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C8" w:rsidRPr="006C54B4" w:rsidRDefault="00B763C8" w:rsidP="00CA352D">
      <w:pPr>
        <w:jc w:val="both"/>
        <w:rPr>
          <w:rFonts w:ascii="Palatino Linotype" w:hAnsi="Palatino Linotype"/>
          <w:b/>
          <w:sz w:val="28"/>
          <w:szCs w:val="28"/>
        </w:rPr>
      </w:pPr>
      <w:r w:rsidRPr="006C54B4">
        <w:rPr>
          <w:rFonts w:ascii="Palatino Linotype" w:hAnsi="Palatino Linotype"/>
          <w:b/>
          <w:sz w:val="28"/>
          <w:szCs w:val="28"/>
        </w:rPr>
        <w:t>Liana Borghi</w:t>
      </w:r>
    </w:p>
    <w:p w:rsidR="00B763C8" w:rsidRDefault="00B763C8" w:rsidP="00CA352D">
      <w:pPr>
        <w:jc w:val="both"/>
        <w:rPr>
          <w:rFonts w:ascii="Palatino Linotype" w:hAnsi="Palatino Linotype"/>
          <w:b/>
          <w:sz w:val="28"/>
          <w:szCs w:val="28"/>
        </w:rPr>
      </w:pPr>
      <w:r w:rsidRPr="006C54B4">
        <w:rPr>
          <w:rFonts w:ascii="Palatino Linotype" w:hAnsi="Palatino Linotype"/>
          <w:b/>
          <w:sz w:val="28"/>
          <w:szCs w:val="28"/>
        </w:rPr>
        <w:t>Sentir-pensando: variazioni sull'</w:t>
      </w:r>
      <w:proofErr w:type="spellStart"/>
      <w:r w:rsidRPr="006C54B4">
        <w:rPr>
          <w:rFonts w:ascii="Palatino Linotype" w:hAnsi="Palatino Linotype"/>
          <w:b/>
          <w:sz w:val="28"/>
          <w:szCs w:val="28"/>
        </w:rPr>
        <w:t>intersezionalità</w:t>
      </w:r>
      <w:proofErr w:type="spellEnd"/>
    </w:p>
    <w:p w:rsidR="006C54B4" w:rsidRPr="006C54B4" w:rsidRDefault="006C54B4" w:rsidP="00CA352D">
      <w:pPr>
        <w:jc w:val="both"/>
        <w:rPr>
          <w:rFonts w:ascii="Palatino Linotype" w:hAnsi="Palatino Linotype"/>
          <w:b/>
        </w:rPr>
      </w:pPr>
    </w:p>
    <w:p w:rsidR="00B763C8" w:rsidRPr="006C54B4" w:rsidRDefault="00B763C8" w:rsidP="00CA352D">
      <w:pPr>
        <w:jc w:val="both"/>
        <w:rPr>
          <w:rFonts w:ascii="Palatino Linotype" w:hAnsi="Palatino Linotype"/>
          <w:i/>
        </w:rPr>
      </w:pPr>
      <w:r w:rsidRPr="006C54B4">
        <w:rPr>
          <w:rFonts w:ascii="Palatino Linotype" w:hAnsi="Palatino Linotype"/>
          <w:i/>
        </w:rPr>
        <w:t>Il lesbismo è un progetto di costruzione di un mondo migliore, un posizionamento soggettiv</w:t>
      </w:r>
      <w:r w:rsidRPr="006C54B4">
        <w:rPr>
          <w:rFonts w:ascii="Palatino Linotype" w:hAnsi="Palatino Linotype"/>
          <w:i/>
        </w:rPr>
        <w:t xml:space="preserve">o e in divenire e in relazione </w:t>
      </w:r>
      <w:r w:rsidRPr="006C54B4">
        <w:rPr>
          <w:rFonts w:ascii="Palatino Linotype" w:hAnsi="Palatino Linotype"/>
          <w:i/>
        </w:rPr>
        <w:t xml:space="preserve">con altre affinità di percorso. </w:t>
      </w:r>
    </w:p>
    <w:p w:rsidR="00B763C8" w:rsidRPr="006C54B4" w:rsidRDefault="00B763C8" w:rsidP="00CA352D">
      <w:pPr>
        <w:jc w:val="both"/>
        <w:rPr>
          <w:rFonts w:ascii="Palatino Linotype" w:hAnsi="Palatino Linotype"/>
          <w:i/>
        </w:rPr>
      </w:pPr>
      <w:r w:rsidRPr="006C54B4">
        <w:rPr>
          <w:rFonts w:ascii="Palatino Linotype" w:hAnsi="Palatino Linotype"/>
          <w:i/>
        </w:rPr>
        <w:t>Anche il lesbismo si è costruito tramite l’esclusione della minoranza transessuale e le esclusioni di razza e di classe. (PW 194)</w:t>
      </w:r>
    </w:p>
    <w:p w:rsidR="00B763C8" w:rsidRPr="006C54B4" w:rsidRDefault="00B763C8" w:rsidP="00CA352D">
      <w:pPr>
        <w:jc w:val="both"/>
        <w:rPr>
          <w:rFonts w:ascii="Palatino Linotype" w:hAnsi="Palatino Linotype"/>
        </w:rPr>
      </w:pPr>
    </w:p>
    <w:p w:rsidR="00B763C8" w:rsidRPr="006C54B4" w:rsidRDefault="00B763C8" w:rsidP="00CA352D">
      <w:pPr>
        <w:jc w:val="both"/>
        <w:rPr>
          <w:rFonts w:ascii="Palatino Linotype" w:hAnsi="Palatino Linotype"/>
        </w:rPr>
      </w:pPr>
      <w:r w:rsidRPr="006C54B4">
        <w:rPr>
          <w:rFonts w:ascii="Palatino Linotype" w:hAnsi="Palatino Linotype"/>
        </w:rPr>
        <w:t xml:space="preserve">Lo scorso weekend ero a Milano, a un altro incontro </w:t>
      </w:r>
      <w:proofErr w:type="spellStart"/>
      <w:r w:rsidRPr="006C54B4">
        <w:rPr>
          <w:rFonts w:ascii="Palatino Linotype" w:hAnsi="Palatino Linotype"/>
        </w:rPr>
        <w:t>lesboqueer</w:t>
      </w:r>
      <w:proofErr w:type="spellEnd"/>
      <w:r w:rsidRPr="006C54B4">
        <w:rPr>
          <w:rFonts w:ascii="Palatino Linotype" w:hAnsi="Palatino Linotype"/>
        </w:rPr>
        <w:t xml:space="preserve"> dove si cercava di riconfigurare il futuro usando l’</w:t>
      </w:r>
      <w:proofErr w:type="spellStart"/>
      <w:r w:rsidRPr="006C54B4">
        <w:rPr>
          <w:rFonts w:ascii="Palatino Linotype" w:hAnsi="Palatino Linotype"/>
        </w:rPr>
        <w:t>intersezionalità</w:t>
      </w:r>
      <w:proofErr w:type="spellEnd"/>
      <w:r w:rsidRPr="006C54B4">
        <w:rPr>
          <w:rFonts w:ascii="Palatino Linotype" w:hAnsi="Palatino Linotype"/>
        </w:rPr>
        <w:t>. Una parte di quello che leggerò è stata scritta per il Fuori Salone ma là l'</w:t>
      </w:r>
      <w:proofErr w:type="spellStart"/>
      <w:r w:rsidRPr="006C54B4">
        <w:rPr>
          <w:rFonts w:ascii="Palatino Linotype" w:hAnsi="Palatino Linotype"/>
        </w:rPr>
        <w:t>intersezionalità</w:t>
      </w:r>
      <w:proofErr w:type="spellEnd"/>
      <w:r w:rsidRPr="006C54B4">
        <w:rPr>
          <w:rFonts w:ascii="Palatino Linotype" w:hAnsi="Palatino Linotype"/>
        </w:rPr>
        <w:t xml:space="preserve"> metteva a fuoco razza e genere nel pensiero </w:t>
      </w:r>
      <w:proofErr w:type="spellStart"/>
      <w:r w:rsidRPr="006C54B4">
        <w:rPr>
          <w:rFonts w:ascii="Palatino Linotype" w:hAnsi="Palatino Linotype"/>
        </w:rPr>
        <w:t>decoloniale</w:t>
      </w:r>
      <w:proofErr w:type="spellEnd"/>
      <w:r w:rsidRPr="006C54B4">
        <w:rPr>
          <w:rFonts w:ascii="Palatino Linotype" w:hAnsi="Palatino Linotype"/>
        </w:rPr>
        <w:t xml:space="preserve">, mentre qui il tema è la riflessione su soggettività in divenire. E a Milano il filo rosso del convegno era il Brogliaccio per un dizionario delle amanti di </w:t>
      </w:r>
      <w:proofErr w:type="spellStart"/>
      <w:r w:rsidRPr="006C54B4">
        <w:rPr>
          <w:rFonts w:ascii="Palatino Linotype" w:hAnsi="Palatino Linotype"/>
        </w:rPr>
        <w:t>Monique</w:t>
      </w:r>
      <w:proofErr w:type="spellEnd"/>
      <w:r w:rsidRPr="006C54B4">
        <w:rPr>
          <w:rFonts w:ascii="Palatino Linotype" w:hAnsi="Palatino Linotype"/>
        </w:rPr>
        <w:t xml:space="preserve"> </w:t>
      </w:r>
      <w:proofErr w:type="spellStart"/>
      <w:r w:rsidRPr="006C54B4">
        <w:rPr>
          <w:rFonts w:ascii="Palatino Linotype" w:hAnsi="Palatino Linotype"/>
        </w:rPr>
        <w:t>Wittig</w:t>
      </w:r>
      <w:proofErr w:type="spellEnd"/>
      <w:r w:rsidRPr="006C54B4">
        <w:rPr>
          <w:rFonts w:ascii="Palatino Linotype" w:hAnsi="Palatino Linotype"/>
        </w:rPr>
        <w:t>, e quindi razza e genere occupavano il Cavallo di Troia dell’</w:t>
      </w:r>
      <w:proofErr w:type="spellStart"/>
      <w:r w:rsidRPr="006C54B4">
        <w:rPr>
          <w:rFonts w:ascii="Palatino Linotype" w:hAnsi="Palatino Linotype"/>
        </w:rPr>
        <w:t>intersezionalità</w:t>
      </w:r>
      <w:proofErr w:type="spellEnd"/>
      <w:r w:rsidRPr="006C54B4">
        <w:rPr>
          <w:rFonts w:ascii="Palatino Linotype" w:hAnsi="Palatino Linotype"/>
        </w:rPr>
        <w:t xml:space="preserve">, qui </w:t>
      </w:r>
      <w:proofErr w:type="spellStart"/>
      <w:r w:rsidRPr="006C54B4">
        <w:rPr>
          <w:rFonts w:ascii="Palatino Linotype" w:hAnsi="Palatino Linotype"/>
        </w:rPr>
        <w:t>Wittig</w:t>
      </w:r>
      <w:proofErr w:type="spellEnd"/>
      <w:r w:rsidRPr="006C54B4">
        <w:rPr>
          <w:rFonts w:ascii="Palatino Linotype" w:hAnsi="Palatino Linotype"/>
        </w:rPr>
        <w:t xml:space="preserve"> verrà interpellata insieme a </w:t>
      </w:r>
      <w:proofErr w:type="spellStart"/>
      <w:r w:rsidRPr="006C54B4">
        <w:rPr>
          <w:rFonts w:ascii="Palatino Linotype" w:hAnsi="Palatino Linotype"/>
        </w:rPr>
        <w:t>Beatriz</w:t>
      </w:r>
      <w:proofErr w:type="spellEnd"/>
      <w:r w:rsidRPr="006C54B4">
        <w:rPr>
          <w:rFonts w:ascii="Palatino Linotype" w:hAnsi="Palatino Linotype"/>
        </w:rPr>
        <w:t xml:space="preserve"> </w:t>
      </w:r>
      <w:proofErr w:type="spellStart"/>
      <w:r w:rsidRPr="006C54B4">
        <w:rPr>
          <w:rFonts w:ascii="Palatino Linotype" w:hAnsi="Palatino Linotype"/>
        </w:rPr>
        <w:t>Preciado</w:t>
      </w:r>
      <w:proofErr w:type="spellEnd"/>
      <w:r w:rsidRPr="006C54B4">
        <w:rPr>
          <w:rFonts w:ascii="Palatino Linotype" w:hAnsi="Palatino Linotype"/>
        </w:rPr>
        <w:t xml:space="preserve"> su quali condizioni di possibilità ci siano per i baffi </w:t>
      </w:r>
      <w:proofErr w:type="spellStart"/>
      <w:r w:rsidRPr="006C54B4">
        <w:rPr>
          <w:rFonts w:ascii="Palatino Linotype" w:hAnsi="Palatino Linotype"/>
          <w:b/>
        </w:rPr>
        <w:t>garou</w:t>
      </w:r>
      <w:proofErr w:type="spellEnd"/>
      <w:r w:rsidR="0091383C">
        <w:rPr>
          <w:rStyle w:val="Rimandonotaapidipagina"/>
          <w:rFonts w:ascii="Palatino Linotype" w:hAnsi="Palatino Linotype"/>
          <w:b/>
        </w:rPr>
        <w:footnoteReference w:id="1"/>
      </w:r>
      <w:r w:rsidRPr="006C54B4">
        <w:rPr>
          <w:rFonts w:ascii="Palatino Linotype" w:hAnsi="Palatino Linotype"/>
        </w:rPr>
        <w:t xml:space="preserve">: </w:t>
      </w:r>
      <w:r w:rsidRPr="006C54B4">
        <w:rPr>
          <w:rFonts w:ascii="Palatino Linotype" w:hAnsi="Palatino Linotype"/>
          <w:b/>
        </w:rPr>
        <w:t xml:space="preserve">se non sia meglio invece di lesbica mannara chiamarla </w:t>
      </w:r>
      <w:proofErr w:type="spellStart"/>
      <w:r w:rsidRPr="006C54B4">
        <w:rPr>
          <w:rFonts w:ascii="Palatino Linotype" w:hAnsi="Palatino Linotype"/>
          <w:b/>
        </w:rPr>
        <w:t>lesbolicantropa</w:t>
      </w:r>
      <w:proofErr w:type="spellEnd"/>
      <w:r w:rsidRPr="006C54B4">
        <w:rPr>
          <w:rFonts w:ascii="Palatino Linotype" w:hAnsi="Palatino Linotype"/>
          <w:b/>
        </w:rPr>
        <w:t xml:space="preserve"> o </w:t>
      </w:r>
      <w:proofErr w:type="spellStart"/>
      <w:r w:rsidRPr="006C54B4">
        <w:rPr>
          <w:rFonts w:ascii="Palatino Linotype" w:hAnsi="Palatino Linotype"/>
          <w:b/>
        </w:rPr>
        <w:t>lellicantropa</w:t>
      </w:r>
      <w:proofErr w:type="spellEnd"/>
      <w:r w:rsidRPr="006C54B4">
        <w:rPr>
          <w:rFonts w:ascii="Palatino Linotype" w:hAnsi="Palatino Linotype"/>
        </w:rPr>
        <w:t>. Ma prima di affrontare il problema vi chiedo 15 minuti di discorsi diversamente impegnati.</w:t>
      </w:r>
    </w:p>
    <w:p w:rsidR="00B763C8" w:rsidRPr="006C54B4" w:rsidRDefault="00B763C8" w:rsidP="00CA352D">
      <w:pPr>
        <w:jc w:val="both"/>
        <w:rPr>
          <w:rFonts w:ascii="Palatino Linotype" w:hAnsi="Palatino Linotype"/>
        </w:rPr>
      </w:pPr>
      <w:r w:rsidRPr="006C54B4">
        <w:rPr>
          <w:rFonts w:ascii="Palatino Linotype" w:hAnsi="Palatino Linotype"/>
        </w:rPr>
        <w:t xml:space="preserve">Innanzitutto, guardandoci, se pensiamo ai percorsi diversi, incrociati e sovrapposti che portano qui </w:t>
      </w:r>
      <w:proofErr w:type="spellStart"/>
      <w:r w:rsidRPr="006C54B4">
        <w:rPr>
          <w:rFonts w:ascii="Palatino Linotype" w:hAnsi="Palatino Linotype"/>
        </w:rPr>
        <w:t>ciascunu</w:t>
      </w:r>
      <w:proofErr w:type="spellEnd"/>
      <w:r w:rsidRPr="006C54B4">
        <w:rPr>
          <w:rFonts w:ascii="Palatino Linotype" w:hAnsi="Palatino Linotype"/>
        </w:rPr>
        <w:t xml:space="preserve"> di noi, facciamo un esercizio intersezionale che ci permette di riconoscere l’</w:t>
      </w:r>
      <w:proofErr w:type="spellStart"/>
      <w:r w:rsidRPr="006C54B4">
        <w:rPr>
          <w:rFonts w:ascii="Palatino Linotype" w:hAnsi="Palatino Linotype"/>
        </w:rPr>
        <w:t>intramatura</w:t>
      </w:r>
      <w:proofErr w:type="spellEnd"/>
      <w:r w:rsidRPr="006C54B4">
        <w:rPr>
          <w:rFonts w:ascii="Palatino Linotype" w:hAnsi="Palatino Linotype"/>
        </w:rPr>
        <w:t xml:space="preserve"> sociale e individuale del divenire -- e la sua complessità; i nostri corpi sono archivi dei nostri transiti in altri presenti passati, così la scansione spazio-temporale dell’</w:t>
      </w:r>
      <w:proofErr w:type="spellStart"/>
      <w:r w:rsidRPr="006C54B4">
        <w:rPr>
          <w:rFonts w:ascii="Palatino Linotype" w:hAnsi="Palatino Linotype"/>
        </w:rPr>
        <w:t>intersezionalità</w:t>
      </w:r>
      <w:proofErr w:type="spellEnd"/>
      <w:r w:rsidRPr="006C54B4">
        <w:rPr>
          <w:rFonts w:ascii="Palatino Linotype" w:hAnsi="Palatino Linotype"/>
        </w:rPr>
        <w:t xml:space="preserve"> si complica.</w:t>
      </w:r>
    </w:p>
    <w:p w:rsidR="00CA352D" w:rsidRPr="006C54B4" w:rsidRDefault="00B763C8" w:rsidP="00CA352D">
      <w:pPr>
        <w:jc w:val="both"/>
        <w:rPr>
          <w:rFonts w:ascii="Palatino Linotype" w:hAnsi="Palatino Linotype"/>
        </w:rPr>
      </w:pPr>
      <w:r w:rsidRPr="006C54B4">
        <w:rPr>
          <w:rFonts w:ascii="Palatino Linotype" w:hAnsi="Palatino Linotype"/>
        </w:rPr>
        <w:t>Una volta adottato il termine, l’</w:t>
      </w:r>
      <w:proofErr w:type="spellStart"/>
      <w:r w:rsidRPr="006C54B4">
        <w:rPr>
          <w:rFonts w:ascii="Palatino Linotype" w:hAnsi="Palatino Linotype"/>
        </w:rPr>
        <w:t>intersezionalità</w:t>
      </w:r>
      <w:proofErr w:type="spellEnd"/>
      <w:r w:rsidRPr="006C54B4">
        <w:rPr>
          <w:rFonts w:ascii="Palatino Linotype" w:hAnsi="Palatino Linotype"/>
        </w:rPr>
        <w:t xml:space="preserve"> nei suoi posizionamenti simultanei può essere “un orientamento politico che tutto attraversa” (OXOF), a cominciare dalla “pluralità dei tempi che si intrecciano in ogni cosa” (</w:t>
      </w:r>
      <w:r w:rsidRPr="006C54B4">
        <w:rPr>
          <w:rFonts w:ascii="Palatino Linotype" w:hAnsi="Palatino Linotype"/>
          <w:i/>
        </w:rPr>
        <w:t xml:space="preserve">in uno tempore, tempora multa </w:t>
      </w:r>
      <w:proofErr w:type="spellStart"/>
      <w:r w:rsidRPr="006C54B4">
        <w:rPr>
          <w:rFonts w:ascii="Palatino Linotype" w:hAnsi="Palatino Linotype"/>
          <w:i/>
        </w:rPr>
        <w:t>latent</w:t>
      </w:r>
      <w:proofErr w:type="spellEnd"/>
      <w:r w:rsidRPr="006C54B4">
        <w:rPr>
          <w:rFonts w:ascii="Palatino Linotype" w:hAnsi="Palatino Linotype"/>
        </w:rPr>
        <w:t>: Spinoza 1632). -- un orientamento per richiamarci a valutare quanto le nostre teorie e pratiche si preoccupino di razza, classe, povertà, discriminazioni e differenze sociali, esclusione e inclusione. L’</w:t>
      </w:r>
      <w:proofErr w:type="spellStart"/>
      <w:r w:rsidRPr="006C54B4">
        <w:rPr>
          <w:rFonts w:ascii="Palatino Linotype" w:hAnsi="Palatino Linotype"/>
        </w:rPr>
        <w:t>intersezionalità</w:t>
      </w:r>
      <w:proofErr w:type="spellEnd"/>
      <w:r w:rsidRPr="006C54B4">
        <w:rPr>
          <w:rFonts w:ascii="Palatino Linotype" w:hAnsi="Palatino Linotype"/>
        </w:rPr>
        <w:t xml:space="preserve"> si rivela un dispositivo percettivo, un’operazione intellettiva da riconoscere e autorizzare ma anche da mettere a profitto, applicandola attraverso la nostra intelligenza emotiva, il nostro </w:t>
      </w:r>
      <w:r w:rsidRPr="006C54B4">
        <w:rPr>
          <w:rFonts w:ascii="Palatino Linotype" w:hAnsi="Palatino Linotype"/>
          <w:b/>
        </w:rPr>
        <w:t>sentir-pensando</w:t>
      </w:r>
      <w:r w:rsidRPr="006C54B4">
        <w:rPr>
          <w:rFonts w:ascii="Palatino Linotype" w:hAnsi="Palatino Linotype"/>
        </w:rPr>
        <w:t xml:space="preserve">. Che sarebbe quel gesto elementare e non violento di apertura all’ascolto di ogni cosa, e di osservazione autoriflessiva, dove affetto e pensiero si intrecciano senza soluzione di continuità – un vero e proprio </w:t>
      </w:r>
      <w:proofErr w:type="spellStart"/>
      <w:r w:rsidRPr="006C54B4">
        <w:rPr>
          <w:rFonts w:ascii="Palatino Linotype" w:hAnsi="Palatino Linotype"/>
          <w:i/>
        </w:rPr>
        <w:t>entanglement</w:t>
      </w:r>
      <w:proofErr w:type="spellEnd"/>
      <w:r w:rsidRPr="006C54B4">
        <w:rPr>
          <w:rFonts w:ascii="Palatino Linotype" w:hAnsi="Palatino Linotype"/>
        </w:rPr>
        <w:t xml:space="preserve"> che può e potrebbe portare a decostruire e decolonizzare il nostro sguardo sfrontato e giudicante. Il lavoro intersezionale di osservazione, accettazione, rispetto, non sostituisce l’impegno attivo a cambiare e trasformare. Vorrei che questo sentir-pensando/questo “pensare incarnato” che sta in stretta relazione con l’ambiente di </w:t>
      </w:r>
      <w:proofErr w:type="spellStart"/>
      <w:r w:rsidRPr="006C54B4">
        <w:rPr>
          <w:rFonts w:ascii="Palatino Linotype" w:hAnsi="Palatino Linotype"/>
        </w:rPr>
        <w:t>Marìa</w:t>
      </w:r>
      <w:proofErr w:type="spellEnd"/>
      <w:r w:rsidRPr="006C54B4">
        <w:rPr>
          <w:rFonts w:ascii="Palatino Linotype" w:hAnsi="Palatino Linotype"/>
        </w:rPr>
        <w:t xml:space="preserve"> </w:t>
      </w:r>
      <w:proofErr w:type="spellStart"/>
      <w:r w:rsidRPr="006C54B4">
        <w:rPr>
          <w:rFonts w:ascii="Palatino Linotype" w:hAnsi="Palatino Linotype"/>
        </w:rPr>
        <w:t>Lugones</w:t>
      </w:r>
      <w:proofErr w:type="spellEnd"/>
      <w:r w:rsidRPr="006C54B4">
        <w:rPr>
          <w:rFonts w:ascii="Palatino Linotype" w:hAnsi="Palatino Linotype"/>
        </w:rPr>
        <w:t xml:space="preserve">, la filosofa argentina lesbica e meticcia, ma anche con il “sapere </w:t>
      </w:r>
      <w:proofErr w:type="gramStart"/>
      <w:r w:rsidRPr="006C54B4">
        <w:rPr>
          <w:rFonts w:ascii="Palatino Linotype" w:hAnsi="Palatino Linotype"/>
        </w:rPr>
        <w:t>dell’anima“ della</w:t>
      </w:r>
      <w:proofErr w:type="gramEnd"/>
      <w:r w:rsidR="006921B8" w:rsidRPr="006C54B4">
        <w:rPr>
          <w:rFonts w:ascii="Palatino Linotype" w:hAnsi="Palatino Linotype"/>
        </w:rPr>
        <w:t xml:space="preserve"> filosofa   Maria   Zambrano</w:t>
      </w:r>
      <w:r w:rsidR="00CA352D" w:rsidRPr="006C54B4">
        <w:rPr>
          <w:rStyle w:val="Rimandonotadichiusura"/>
          <w:rFonts w:ascii="Palatino Linotype" w:hAnsi="Palatino Linotype"/>
        </w:rPr>
        <w:endnoteReference w:id="1"/>
      </w:r>
      <w:r w:rsidR="00CA352D" w:rsidRPr="006C54B4">
        <w:rPr>
          <w:rFonts w:ascii="Palatino Linotype" w:hAnsi="Palatino Linotype"/>
        </w:rPr>
        <w:t xml:space="preserve">    fosse   e   diventasse   un/il   Punto   di   vista</w:t>
      </w:r>
      <w:r w:rsidR="006C54B4">
        <w:rPr>
          <w:rFonts w:ascii="Palatino Linotype" w:hAnsi="Palatino Linotype"/>
        </w:rPr>
        <w:t xml:space="preserve"> </w:t>
      </w:r>
      <w:proofErr w:type="spellStart"/>
      <w:r w:rsidR="00CA352D" w:rsidRPr="006C54B4">
        <w:rPr>
          <w:rFonts w:ascii="Palatino Linotype" w:hAnsi="Palatino Linotype"/>
        </w:rPr>
        <w:t>transfemmi</w:t>
      </w:r>
      <w:r w:rsidR="00CA352D" w:rsidRPr="006C54B4">
        <w:rPr>
          <w:rFonts w:ascii="Palatino Linotype" w:hAnsi="Palatino Linotype"/>
        </w:rPr>
        <w:t>nistalesboqueer</w:t>
      </w:r>
      <w:proofErr w:type="spellEnd"/>
      <w:r w:rsidR="00CA352D" w:rsidRPr="006C54B4">
        <w:rPr>
          <w:rFonts w:ascii="Palatino Linotype" w:hAnsi="Palatino Linotype"/>
        </w:rPr>
        <w:t xml:space="preserve"> anche per noi</w:t>
      </w:r>
      <w:r w:rsidR="00CA352D" w:rsidRPr="006C54B4">
        <w:rPr>
          <w:rStyle w:val="Rimandonotadichiusura"/>
          <w:rFonts w:ascii="Palatino Linotype" w:hAnsi="Palatino Linotype"/>
        </w:rPr>
        <w:endnoteReference w:id="2"/>
      </w:r>
      <w:r w:rsidR="00CA352D" w:rsidRPr="006C54B4">
        <w:rPr>
          <w:rFonts w:ascii="Palatino Linotype" w:hAnsi="Palatino Linotype"/>
        </w:rPr>
        <w:t xml:space="preserve">. </w:t>
      </w:r>
      <w:r w:rsidR="00CA352D" w:rsidRPr="006C54B4">
        <w:rPr>
          <w:rFonts w:ascii="Palatino Linotype" w:hAnsi="Palatino Linotype"/>
        </w:rPr>
        <w:t xml:space="preserve">Non sto </w:t>
      </w:r>
      <w:r w:rsidR="00CA352D" w:rsidRPr="006C54B4">
        <w:rPr>
          <w:rFonts w:ascii="Palatino Linotype" w:hAnsi="Palatino Linotype"/>
        </w:rPr>
        <w:lastRenderedPageBreak/>
        <w:t>riproponendo una (passata) riflessione sul ruolo (forse utopico) dell’affetto o dell’affettività, e nemmeno sto descrivendo un buonismo tollerante da usare per affrontare i conflitti che in</w:t>
      </w:r>
      <w:r w:rsidR="00CA352D" w:rsidRPr="006C54B4">
        <w:rPr>
          <w:rFonts w:ascii="Palatino Linotype" w:hAnsi="Palatino Linotype"/>
        </w:rPr>
        <w:t xml:space="preserve"> </w:t>
      </w:r>
      <w:r w:rsidR="00CA352D" w:rsidRPr="006C54B4">
        <w:rPr>
          <w:rFonts w:ascii="Palatino Linotype" w:hAnsi="Palatino Linotype"/>
        </w:rPr>
        <w:t>questo transito temporale ci riguardano da vicino. Nel nostro mitico pregresso</w:t>
      </w:r>
      <w:r w:rsidR="00CA352D" w:rsidRPr="006C54B4">
        <w:rPr>
          <w:rFonts w:ascii="Palatino Linotype" w:hAnsi="Palatino Linotype"/>
        </w:rPr>
        <w:t xml:space="preserve"> </w:t>
      </w:r>
      <w:r w:rsidR="00CA352D" w:rsidRPr="006C54B4">
        <w:rPr>
          <w:rFonts w:ascii="Palatino Linotype" w:hAnsi="Palatino Linotype"/>
        </w:rPr>
        <w:t xml:space="preserve">le guerrigliere si confrontano, ma dovrebbero non farsi la guerra e piuttosto negoziare appassionatamente -- che sarebbe </w:t>
      </w:r>
      <w:r w:rsidR="00CA352D" w:rsidRPr="006C54B4">
        <w:rPr>
          <w:rFonts w:ascii="Palatino Linotype" w:hAnsi="Palatino Linotype"/>
          <w:b/>
        </w:rPr>
        <w:t>anche questo un modo di sentir- pensando</w:t>
      </w:r>
      <w:r w:rsidR="00CA352D" w:rsidRPr="006C54B4">
        <w:rPr>
          <w:rFonts w:ascii="Palatino Linotype" w:hAnsi="Palatino Linotype"/>
        </w:rPr>
        <w:t>.</w:t>
      </w:r>
    </w:p>
    <w:p w:rsidR="00CA352D" w:rsidRPr="006C54B4" w:rsidRDefault="00CA352D" w:rsidP="00CA352D">
      <w:pPr>
        <w:jc w:val="both"/>
        <w:rPr>
          <w:rFonts w:ascii="Palatino Linotype" w:hAnsi="Palatino Linotype"/>
        </w:rPr>
      </w:pPr>
    </w:p>
    <w:p w:rsidR="00CA352D" w:rsidRPr="006C54B4" w:rsidRDefault="00CA352D" w:rsidP="00CA352D">
      <w:pPr>
        <w:jc w:val="both"/>
        <w:rPr>
          <w:rFonts w:ascii="Palatino Linotype" w:hAnsi="Palatino Linotype"/>
          <w:b/>
        </w:rPr>
      </w:pPr>
      <w:r w:rsidRPr="006C54B4">
        <w:rPr>
          <w:rFonts w:ascii="Palatino Linotype" w:hAnsi="Palatino Linotype"/>
          <w:b/>
        </w:rPr>
        <w:t>Come divenire intersezionale</w:t>
      </w:r>
    </w:p>
    <w:p w:rsidR="00CA352D" w:rsidRPr="006C54B4" w:rsidRDefault="00CA352D" w:rsidP="00CA352D">
      <w:pPr>
        <w:jc w:val="both"/>
        <w:rPr>
          <w:rFonts w:ascii="Palatino Linotype" w:hAnsi="Palatino Linotype"/>
        </w:rPr>
      </w:pPr>
      <w:r w:rsidRPr="006C54B4">
        <w:rPr>
          <w:rFonts w:ascii="Palatino Linotype" w:hAnsi="Palatino Linotype"/>
        </w:rPr>
        <w:t>La temporalità è sempre plurale, così come la relazione è</w:t>
      </w:r>
      <w:r w:rsidRPr="006C54B4">
        <w:rPr>
          <w:rFonts w:ascii="Palatino Linotype" w:hAnsi="Palatino Linotype"/>
        </w:rPr>
        <w:t xml:space="preserve"> plurale. José </w:t>
      </w:r>
      <w:proofErr w:type="spellStart"/>
      <w:r w:rsidRPr="006C54B4">
        <w:rPr>
          <w:rFonts w:ascii="Palatino Linotype" w:hAnsi="Palatino Linotype"/>
        </w:rPr>
        <w:t>Esteban</w:t>
      </w:r>
      <w:proofErr w:type="spellEnd"/>
      <w:r w:rsidRPr="006C54B4">
        <w:rPr>
          <w:rFonts w:ascii="Palatino Linotype" w:hAnsi="Palatino Linotype"/>
        </w:rPr>
        <w:t xml:space="preserve"> </w:t>
      </w:r>
      <w:proofErr w:type="spellStart"/>
      <w:r w:rsidRPr="006C54B4">
        <w:rPr>
          <w:rFonts w:ascii="Palatino Linotype" w:hAnsi="Palatino Linotype"/>
        </w:rPr>
        <w:t>Muñoz</w:t>
      </w:r>
      <w:proofErr w:type="spellEnd"/>
      <w:r w:rsidRPr="006C54B4">
        <w:rPr>
          <w:rStyle w:val="Rimandonotadichiusura"/>
          <w:rFonts w:ascii="Palatino Linotype" w:hAnsi="Palatino Linotype"/>
        </w:rPr>
        <w:endnoteReference w:id="3"/>
      </w:r>
      <w:r w:rsidRPr="006C54B4">
        <w:rPr>
          <w:rFonts w:ascii="Palatino Linotype" w:hAnsi="Palatino Linotype"/>
        </w:rPr>
        <w:t xml:space="preserve"> (</w:t>
      </w:r>
      <w:proofErr w:type="spellStart"/>
      <w:r w:rsidRPr="006C54B4">
        <w:rPr>
          <w:rFonts w:ascii="Palatino Linotype" w:hAnsi="Palatino Linotype"/>
          <w:i/>
        </w:rPr>
        <w:t>Cruising</w:t>
      </w:r>
      <w:proofErr w:type="spellEnd"/>
      <w:r w:rsidRPr="006C54B4">
        <w:rPr>
          <w:rFonts w:ascii="Palatino Linotype" w:hAnsi="Palatino Linotype"/>
          <w:i/>
        </w:rPr>
        <w:t xml:space="preserve"> Utopia</w:t>
      </w:r>
      <w:r w:rsidRPr="006C54B4">
        <w:rPr>
          <w:rFonts w:ascii="Palatino Linotype" w:hAnsi="Palatino Linotype"/>
        </w:rPr>
        <w:t xml:space="preserve">, 2009) diceva cose che mi piacciono sui processi affettivi che nella sua comunità utopica producevano resistenza critica a modi egemonici di essere e divenire. Mi riportava alla necessità e al potere di cambiare le nostre mappe di relazione, di ripensare gli affetti come abbiamo fatto anche un paio di anni fa dentro una rete sulle intimità, di riconsiderare la </w:t>
      </w:r>
      <w:proofErr w:type="spellStart"/>
      <w:r w:rsidRPr="006C54B4">
        <w:rPr>
          <w:rFonts w:ascii="Palatino Linotype" w:hAnsi="Palatino Linotype"/>
          <w:i/>
        </w:rPr>
        <w:t>kinship</w:t>
      </w:r>
      <w:proofErr w:type="spellEnd"/>
      <w:r w:rsidRPr="006C54B4">
        <w:rPr>
          <w:rFonts w:ascii="Palatino Linotype" w:hAnsi="Palatino Linotype"/>
          <w:i/>
        </w:rPr>
        <w:t xml:space="preserve"> </w:t>
      </w:r>
      <w:r w:rsidRPr="006C54B4">
        <w:rPr>
          <w:rFonts w:ascii="Palatino Linotype" w:hAnsi="Palatino Linotype"/>
        </w:rPr>
        <w:t xml:space="preserve">in modo etico-politico (anche le figlie disobbedienti di </w:t>
      </w:r>
      <w:proofErr w:type="spellStart"/>
      <w:r w:rsidRPr="006C54B4">
        <w:rPr>
          <w:rFonts w:ascii="Palatino Linotype" w:hAnsi="Palatino Linotype"/>
        </w:rPr>
        <w:t>Haraway</w:t>
      </w:r>
      <w:proofErr w:type="spellEnd"/>
      <w:r w:rsidRPr="006C54B4">
        <w:rPr>
          <w:rFonts w:ascii="Palatino Linotype" w:hAnsi="Palatino Linotype"/>
        </w:rPr>
        <w:t xml:space="preserve"> ripetono “fat</w:t>
      </w:r>
      <w:r w:rsidRPr="006C54B4">
        <w:rPr>
          <w:rFonts w:ascii="Palatino Linotype" w:hAnsi="Palatino Linotype"/>
        </w:rPr>
        <w:t>e relazioni, non fate bambini”)</w:t>
      </w:r>
      <w:r w:rsidRPr="006C54B4">
        <w:rPr>
          <w:rFonts w:ascii="Palatino Linotype" w:hAnsi="Palatino Linotype"/>
        </w:rPr>
        <w:t>: di riconsiderate la famiglia non biologica, le relazioni che includono atti di cura reciproca e il piacere di stare insieme e condividere legami emotivi e reti, solide anche dopo che i legami naturali si sono sfrangiati o dissolti. E quale impegno, responsabilità, vulnerabilità implichi tutto questo. Mi è stato ricordato che “siamo una nazione multirazziale e multiculturale di corpi transnazionali – prendiamone atto includendoci in questo nuovo assetto ed evidenziando i nostri privilegi e le nostre mancanze, le nostre povertà e le nostre intolleranze” ma, penso, anche coltivando un senso di responsabilità non verso altri ma con altri, collegato al sentirsi dentro la materialità del mondo, parte di una sua continua riconfigurazione di cui fa assolutamente parte il modo in cui viviamo, dove pensieri e sentimenti sono una forza attiva capace di fare differenza.</w:t>
      </w:r>
    </w:p>
    <w:p w:rsidR="00CA352D" w:rsidRPr="006C54B4" w:rsidRDefault="00CA352D" w:rsidP="00CA352D">
      <w:pPr>
        <w:jc w:val="both"/>
        <w:rPr>
          <w:rFonts w:ascii="Palatino Linotype" w:hAnsi="Palatino Linotype"/>
        </w:rPr>
      </w:pPr>
      <w:r w:rsidRPr="006C54B4">
        <w:rPr>
          <w:rFonts w:ascii="Palatino Linotype" w:hAnsi="Palatino Linotype"/>
        </w:rPr>
        <w:t xml:space="preserve">Nei due termini costitutivi della soggettività (sessuale? </w:t>
      </w:r>
      <w:proofErr w:type="spellStart"/>
      <w:r w:rsidRPr="006C54B4">
        <w:rPr>
          <w:rFonts w:ascii="Palatino Linotype" w:hAnsi="Palatino Linotype"/>
        </w:rPr>
        <w:t>uomana</w:t>
      </w:r>
      <w:proofErr w:type="spellEnd"/>
      <w:r w:rsidRPr="006C54B4">
        <w:rPr>
          <w:rFonts w:ascii="Palatino Linotype" w:hAnsi="Palatino Linotype"/>
        </w:rPr>
        <w:t>?) nel titolo del convegno, l’</w:t>
      </w:r>
      <w:proofErr w:type="spellStart"/>
      <w:r w:rsidRPr="006C54B4">
        <w:rPr>
          <w:rFonts w:ascii="Palatino Linotype" w:hAnsi="Palatino Linotype"/>
        </w:rPr>
        <w:t>inclusività</w:t>
      </w:r>
      <w:proofErr w:type="spellEnd"/>
      <w:r w:rsidRPr="006C54B4">
        <w:rPr>
          <w:rFonts w:ascii="Palatino Linotype" w:hAnsi="Palatino Linotype"/>
        </w:rPr>
        <w:t xml:space="preserve"> diventa necessariamente una componente dell’</w:t>
      </w:r>
      <w:proofErr w:type="spellStart"/>
      <w:r w:rsidRPr="006C54B4">
        <w:rPr>
          <w:rFonts w:ascii="Palatino Linotype" w:hAnsi="Palatino Linotype"/>
        </w:rPr>
        <w:t>intersezionalità</w:t>
      </w:r>
      <w:proofErr w:type="spellEnd"/>
      <w:r w:rsidRPr="006C54B4">
        <w:rPr>
          <w:rFonts w:ascii="Palatino Linotype" w:hAnsi="Palatino Linotype"/>
        </w:rPr>
        <w:t xml:space="preserve">: il meccanismo non funziona senza – e ne fanno parte anche le politiche dell’esclusione sospinte dalla negatività di misandria, omofobia, </w:t>
      </w:r>
      <w:proofErr w:type="spellStart"/>
      <w:r w:rsidRPr="006C54B4">
        <w:rPr>
          <w:rFonts w:ascii="Palatino Linotype" w:hAnsi="Palatino Linotype"/>
        </w:rPr>
        <w:t>lesbofobia</w:t>
      </w:r>
      <w:proofErr w:type="spellEnd"/>
      <w:r w:rsidRPr="006C54B4">
        <w:rPr>
          <w:rFonts w:ascii="Palatino Linotype" w:hAnsi="Palatino Linotype"/>
        </w:rPr>
        <w:t xml:space="preserve">, </w:t>
      </w:r>
      <w:proofErr w:type="spellStart"/>
      <w:r w:rsidRPr="006C54B4">
        <w:rPr>
          <w:rFonts w:ascii="Palatino Linotype" w:hAnsi="Palatino Linotype"/>
        </w:rPr>
        <w:t>transfobia</w:t>
      </w:r>
      <w:proofErr w:type="spellEnd"/>
      <w:r w:rsidRPr="006C54B4">
        <w:rPr>
          <w:rFonts w:ascii="Palatino Linotype" w:hAnsi="Palatino Linotype"/>
        </w:rPr>
        <w:t>, del traffico e della discordia. L'intreccio di situazioni descritto dall’</w:t>
      </w:r>
      <w:proofErr w:type="spellStart"/>
      <w:r w:rsidRPr="006C54B4">
        <w:rPr>
          <w:rFonts w:ascii="Palatino Linotype" w:hAnsi="Palatino Linotype"/>
        </w:rPr>
        <w:t>intersezionalità</w:t>
      </w:r>
      <w:proofErr w:type="spellEnd"/>
      <w:r w:rsidRPr="006C54B4">
        <w:rPr>
          <w:rFonts w:ascii="Palatino Linotype" w:hAnsi="Palatino Linotype"/>
        </w:rPr>
        <w:t xml:space="preserve"> ci sta addosso come una disposizione difficilmente etichettabile e omologabile che l'identità costringe in strette gabbie socialmente definite – per corpi che vengono in realtà ridefiniti, e costantemente modificati dalle intimità, dal sociale e dalla relazione con linguaggi e tecnologie.</w:t>
      </w:r>
    </w:p>
    <w:p w:rsidR="00CA352D" w:rsidRPr="006C54B4" w:rsidRDefault="00CA352D" w:rsidP="00CA352D">
      <w:pPr>
        <w:jc w:val="both"/>
        <w:rPr>
          <w:rFonts w:ascii="Palatino Linotype" w:hAnsi="Palatino Linotype"/>
        </w:rPr>
      </w:pPr>
    </w:p>
    <w:p w:rsidR="00CA352D" w:rsidRPr="006C54B4" w:rsidRDefault="00CA352D" w:rsidP="00CA352D">
      <w:pPr>
        <w:jc w:val="both"/>
        <w:rPr>
          <w:rFonts w:ascii="Palatino Linotype" w:hAnsi="Palatino Linotype"/>
        </w:rPr>
      </w:pPr>
      <w:proofErr w:type="spellStart"/>
      <w:r w:rsidRPr="006C54B4">
        <w:rPr>
          <w:rFonts w:ascii="Palatino Linotype" w:hAnsi="Palatino Linotype"/>
        </w:rPr>
        <w:t>Jasbir</w:t>
      </w:r>
      <w:proofErr w:type="spellEnd"/>
      <w:r w:rsidRPr="006C54B4">
        <w:rPr>
          <w:rFonts w:ascii="Palatino Linotype" w:hAnsi="Palatino Linotype"/>
        </w:rPr>
        <w:t xml:space="preserve"> </w:t>
      </w:r>
      <w:proofErr w:type="spellStart"/>
      <w:r w:rsidRPr="006C54B4">
        <w:rPr>
          <w:rFonts w:ascii="Palatino Linotype" w:hAnsi="Palatino Linotype"/>
        </w:rPr>
        <w:t>Puar</w:t>
      </w:r>
      <w:proofErr w:type="spellEnd"/>
      <w:r w:rsidRPr="006C54B4">
        <w:rPr>
          <w:rStyle w:val="Rimandonotadichiusura"/>
          <w:rFonts w:ascii="Palatino Linotype" w:hAnsi="Palatino Linotype"/>
        </w:rPr>
        <w:endnoteReference w:id="4"/>
      </w:r>
      <w:r w:rsidRPr="006C54B4">
        <w:rPr>
          <w:rFonts w:ascii="Palatino Linotype" w:hAnsi="Palatino Linotype"/>
        </w:rPr>
        <w:t xml:space="preserve">, nel suo libro su </w:t>
      </w:r>
      <w:r w:rsidRPr="006C54B4">
        <w:rPr>
          <w:rFonts w:ascii="Palatino Linotype" w:hAnsi="Palatino Linotype"/>
          <w:i/>
        </w:rPr>
        <w:t>Assemblaggi terroristi</w:t>
      </w:r>
      <w:r w:rsidRPr="006C54B4">
        <w:rPr>
          <w:rFonts w:ascii="Palatino Linotype" w:hAnsi="Palatino Linotype"/>
        </w:rPr>
        <w:t>, analizza estesamente l'</w:t>
      </w:r>
      <w:proofErr w:type="spellStart"/>
      <w:r w:rsidRPr="006C54B4">
        <w:rPr>
          <w:rFonts w:ascii="Palatino Linotype" w:hAnsi="Palatino Linotype"/>
        </w:rPr>
        <w:t>intersezionalità</w:t>
      </w:r>
      <w:proofErr w:type="spellEnd"/>
      <w:r w:rsidRPr="006C54B4">
        <w:rPr>
          <w:rFonts w:ascii="Palatino Linotype" w:hAnsi="Palatino Linotype"/>
        </w:rPr>
        <w:t>, ma trovandola una struttura rigida, un modello basato sull’equivalenza   e   analogia   tra</w:t>
      </w:r>
      <w:r w:rsidRPr="006C54B4">
        <w:rPr>
          <w:rFonts w:ascii="Palatino Linotype" w:hAnsi="Palatino Linotype"/>
        </w:rPr>
        <w:t xml:space="preserve">   varie   assi   identitarie, preferisce </w:t>
      </w:r>
      <w:r w:rsidRPr="006C54B4">
        <w:rPr>
          <w:rFonts w:ascii="Palatino Linotype" w:hAnsi="Palatino Linotype"/>
        </w:rPr>
        <w:t>usare</w:t>
      </w:r>
      <w:r w:rsidRPr="006C54B4">
        <w:rPr>
          <w:rFonts w:ascii="Palatino Linotype" w:hAnsi="Palatino Linotype"/>
        </w:rPr>
        <w:t xml:space="preserve"> </w:t>
      </w:r>
      <w:r w:rsidRPr="006C54B4">
        <w:rPr>
          <w:rFonts w:ascii="Palatino Linotype" w:hAnsi="Palatino Linotype"/>
        </w:rPr>
        <w:t>l’</w:t>
      </w:r>
      <w:r w:rsidRPr="006C54B4">
        <w:rPr>
          <w:rFonts w:ascii="Palatino Linotype" w:hAnsi="Palatino Linotype"/>
          <w:b/>
        </w:rPr>
        <w:t>assemblaggio</w:t>
      </w:r>
      <w:r w:rsidRPr="006C54B4">
        <w:rPr>
          <w:rFonts w:ascii="Palatino Linotype" w:hAnsi="Palatino Linotype"/>
        </w:rPr>
        <w:t xml:space="preserve"> per descrivere la complessità materiale ed epistemologica degli</w:t>
      </w:r>
      <w:r w:rsidRPr="006C54B4">
        <w:rPr>
          <w:rFonts w:ascii="Palatino Linotype" w:hAnsi="Palatino Linotype"/>
        </w:rPr>
        <w:t xml:space="preserve"> </w:t>
      </w:r>
      <w:r w:rsidRPr="006C54B4">
        <w:rPr>
          <w:rFonts w:ascii="Palatino Linotype" w:hAnsi="Palatino Linotype"/>
        </w:rPr>
        <w:t xml:space="preserve">incroci tra categorie. Le sembra </w:t>
      </w:r>
    </w:p>
    <w:p w:rsidR="00CA352D" w:rsidRPr="006C54B4" w:rsidRDefault="00CA352D" w:rsidP="00CA352D">
      <w:pPr>
        <w:ind w:left="708"/>
        <w:jc w:val="both"/>
        <w:rPr>
          <w:rFonts w:ascii="Palatino Linotype" w:hAnsi="Palatino Linotype"/>
        </w:rPr>
      </w:pPr>
      <w:r w:rsidRPr="006C54B4">
        <w:rPr>
          <w:rFonts w:ascii="Palatino Linotype" w:hAnsi="Palatino Linotype"/>
        </w:rPr>
        <w:t>“</w:t>
      </w:r>
      <w:proofErr w:type="gramStart"/>
      <w:r w:rsidRPr="006C54B4">
        <w:rPr>
          <w:rFonts w:ascii="Palatino Linotype" w:hAnsi="Palatino Linotype"/>
        </w:rPr>
        <w:t>un</w:t>
      </w:r>
      <w:proofErr w:type="gramEnd"/>
      <w:r w:rsidRPr="006C54B4">
        <w:rPr>
          <w:rFonts w:ascii="Palatino Linotype" w:hAnsi="Palatino Linotype"/>
        </w:rPr>
        <w:t xml:space="preserve"> conglomerato affettivo che riconosce</w:t>
      </w:r>
      <w:r w:rsidRPr="006C54B4">
        <w:rPr>
          <w:rFonts w:ascii="Palatino Linotype" w:hAnsi="Palatino Linotype"/>
        </w:rPr>
        <w:t xml:space="preserve"> </w:t>
      </w:r>
      <w:r w:rsidRPr="006C54B4">
        <w:rPr>
          <w:rFonts w:ascii="Palatino Linotype" w:hAnsi="Palatino Linotype"/>
        </w:rPr>
        <w:t xml:space="preserve">…molteplici paradigmi di relazionalità e densità affettiva; permette di incoraggiare genealogie sessuali che non collassano nella riproduzione; di ripensare razza e classe fuori dei parametri dell’identità. Se vengono lette come assemblaggi, diventano </w:t>
      </w:r>
      <w:r w:rsidRPr="006C54B4">
        <w:rPr>
          <w:rFonts w:ascii="Palatino Linotype" w:hAnsi="Palatino Linotype"/>
          <w:b/>
        </w:rPr>
        <w:t>eventi</w:t>
      </w:r>
      <w:r w:rsidRPr="006C54B4">
        <w:rPr>
          <w:rFonts w:ascii="Palatino Linotype" w:hAnsi="Palatino Linotype"/>
        </w:rPr>
        <w:t xml:space="preserve"> non tanto con la capacità di </w:t>
      </w:r>
      <w:r w:rsidRPr="006C54B4">
        <w:rPr>
          <w:rFonts w:ascii="Palatino Linotype" w:hAnsi="Palatino Linotype"/>
          <w:i/>
        </w:rPr>
        <w:t>riprodurre</w:t>
      </w:r>
      <w:r w:rsidRPr="006C54B4">
        <w:rPr>
          <w:rFonts w:ascii="Palatino Linotype" w:hAnsi="Palatino Linotype"/>
        </w:rPr>
        <w:t xml:space="preserve">, quanto con la capacità di </w:t>
      </w:r>
      <w:r w:rsidRPr="006C54B4">
        <w:rPr>
          <w:rFonts w:ascii="Palatino Linotype" w:hAnsi="Palatino Linotype"/>
          <w:i/>
        </w:rPr>
        <w:t>rigenerare</w:t>
      </w:r>
      <w:r w:rsidRPr="006C54B4">
        <w:rPr>
          <w:rFonts w:ascii="Palatino Linotype" w:hAnsi="Palatino Linotype"/>
        </w:rPr>
        <w:t xml:space="preserve"> – oltre la riproduzione </w:t>
      </w:r>
      <w:proofErr w:type="spellStart"/>
      <w:r w:rsidRPr="006C54B4">
        <w:rPr>
          <w:rFonts w:ascii="Palatino Linotype" w:hAnsi="Palatino Linotype"/>
        </w:rPr>
        <w:t>eteronormativa</w:t>
      </w:r>
      <w:proofErr w:type="spellEnd"/>
      <w:r w:rsidRPr="006C54B4">
        <w:rPr>
          <w:rFonts w:ascii="Palatino Linotype" w:hAnsi="Palatino Linotype"/>
        </w:rPr>
        <w:t>"</w:t>
      </w:r>
      <w:r w:rsidRPr="006C54B4">
        <w:rPr>
          <w:rFonts w:ascii="Palatino Linotype" w:hAnsi="Palatino Linotype"/>
        </w:rPr>
        <w:t>. (211)</w:t>
      </w:r>
    </w:p>
    <w:p w:rsidR="00CA352D" w:rsidRPr="006C54B4" w:rsidRDefault="00CA352D" w:rsidP="00CA352D">
      <w:pPr>
        <w:jc w:val="both"/>
        <w:rPr>
          <w:rFonts w:ascii="Palatino Linotype" w:hAnsi="Palatino Linotype"/>
        </w:rPr>
      </w:pPr>
      <w:r w:rsidRPr="006C54B4">
        <w:rPr>
          <w:rFonts w:ascii="Palatino Linotype" w:hAnsi="Palatino Linotype"/>
        </w:rPr>
        <w:lastRenderedPageBreak/>
        <w:t xml:space="preserve">E per quanto il corpo porti sempre tracce della storia, ripensare la </w:t>
      </w:r>
      <w:r w:rsidRPr="006C54B4">
        <w:rPr>
          <w:rFonts w:ascii="Palatino Linotype" w:hAnsi="Palatino Linotype"/>
          <w:b/>
        </w:rPr>
        <w:t>soggettività come un assemblato</w:t>
      </w:r>
      <w:r w:rsidRPr="006C54B4">
        <w:rPr>
          <w:rFonts w:ascii="Palatino Linotype" w:hAnsi="Palatino Linotype"/>
        </w:rPr>
        <w:t xml:space="preserve"> consente maggiore libertà – persino di sentirci svincolati dal dover essere del presente, di riconoscere diversità e contraddizioni; possiamo viverla come una installazione temporanea e modificabile a ogni istante mentre inter-agiamo e intra-agiamo con persone, idee, testi, immagini, oggetti, cose. Ma quale definizione nel corpo sociale per i </w:t>
      </w:r>
      <w:r w:rsidRPr="006C54B4">
        <w:rPr>
          <w:rFonts w:ascii="Palatino Linotype" w:hAnsi="Palatino Linotype"/>
          <w:b/>
        </w:rPr>
        <w:t>nuovi soggetti assemblati</w:t>
      </w:r>
      <w:r w:rsidRPr="006C54B4">
        <w:rPr>
          <w:rFonts w:ascii="Palatino Linotype" w:hAnsi="Palatino Linotype"/>
        </w:rPr>
        <w:t>? Quali forme di azione e rappresentazione per processi di intenzionale auto-mutazione se l’assemblaggio può servire a liberare “le forze produttrici di desiderio dalla prigionia capitalista coloniale eterosessuale”? (</w:t>
      </w:r>
      <w:proofErr w:type="spellStart"/>
      <w:r w:rsidRPr="006C54B4">
        <w:rPr>
          <w:rFonts w:ascii="Palatino Linotype" w:hAnsi="Palatino Linotype"/>
        </w:rPr>
        <w:t>Preciado</w:t>
      </w:r>
      <w:proofErr w:type="spellEnd"/>
      <w:r w:rsidRPr="006C54B4">
        <w:rPr>
          <w:rFonts w:ascii="Palatino Linotype" w:hAnsi="Palatino Linotype"/>
        </w:rPr>
        <w:t>).</w:t>
      </w:r>
    </w:p>
    <w:p w:rsidR="00CA352D" w:rsidRPr="006C54B4" w:rsidRDefault="00CA352D" w:rsidP="00CA352D">
      <w:pPr>
        <w:jc w:val="both"/>
        <w:rPr>
          <w:rFonts w:ascii="Palatino Linotype" w:hAnsi="Palatino Linotype"/>
        </w:rPr>
      </w:pPr>
    </w:p>
    <w:p w:rsidR="00CA352D" w:rsidRPr="006C54B4" w:rsidRDefault="00CA352D" w:rsidP="00CA352D">
      <w:pPr>
        <w:jc w:val="both"/>
        <w:rPr>
          <w:rFonts w:ascii="Palatino Linotype" w:hAnsi="Palatino Linotype"/>
          <w:b/>
        </w:rPr>
      </w:pPr>
      <w:r w:rsidRPr="006C54B4">
        <w:rPr>
          <w:rFonts w:ascii="Palatino Linotype" w:hAnsi="Palatino Linotype"/>
          <w:b/>
        </w:rPr>
        <w:t>Viaggio nel tempo</w:t>
      </w:r>
    </w:p>
    <w:p w:rsidR="00CA352D" w:rsidRPr="006C54B4" w:rsidRDefault="00CA352D" w:rsidP="00CA352D">
      <w:pPr>
        <w:jc w:val="both"/>
        <w:rPr>
          <w:rFonts w:ascii="Palatino Linotype" w:hAnsi="Palatino Linotype"/>
        </w:rPr>
      </w:pPr>
      <w:r w:rsidRPr="006C54B4">
        <w:rPr>
          <w:rFonts w:ascii="Palatino Linotype" w:hAnsi="Palatino Linotype"/>
        </w:rPr>
        <w:t>Mi serve un viaggio nel tempo per mostrarvi un’altra genealogia sessuale,</w:t>
      </w:r>
      <w:r w:rsidRPr="006C54B4">
        <w:rPr>
          <w:rFonts w:ascii="Palatino Linotype" w:hAnsi="Palatino Linotype"/>
        </w:rPr>
        <w:t xml:space="preserve"> anzi per recuperare un punto di</w:t>
      </w:r>
      <w:r w:rsidRPr="006C54B4">
        <w:rPr>
          <w:rFonts w:ascii="Palatino Linotype" w:hAnsi="Palatino Linotype"/>
        </w:rPr>
        <w:t xml:space="preserve"> inclusione ed esclusione intersezionale nella costruzione del corpo lesbico e nella costituzione di un </w:t>
      </w:r>
      <w:r w:rsidRPr="006C54B4">
        <w:rPr>
          <w:rFonts w:ascii="Palatino Linotype" w:hAnsi="Palatino Linotype"/>
          <w:b/>
        </w:rPr>
        <w:t>nuovo soggetto politico e sessuale, imprevisto e innaturale</w:t>
      </w:r>
      <w:r w:rsidRPr="006C54B4">
        <w:rPr>
          <w:rFonts w:ascii="Palatino Linotype" w:hAnsi="Palatino Linotype"/>
        </w:rPr>
        <w:t xml:space="preserve"> che ci può servire da esempio di assemblaggio.</w:t>
      </w:r>
    </w:p>
    <w:p w:rsidR="00CA352D" w:rsidRPr="006C54B4" w:rsidRDefault="00CA352D" w:rsidP="00CA352D">
      <w:pPr>
        <w:jc w:val="both"/>
        <w:rPr>
          <w:rFonts w:ascii="Palatino Linotype" w:hAnsi="Palatino Linotype"/>
        </w:rPr>
      </w:pPr>
      <w:r w:rsidRPr="006C54B4">
        <w:rPr>
          <w:rFonts w:ascii="Palatino Linotype" w:hAnsi="Palatino Linotype"/>
        </w:rPr>
        <w:t xml:space="preserve">Misuriamo il tempo così: ORA leggiamo l’eterosessualità come una tecnologia </w:t>
      </w:r>
      <w:proofErr w:type="spellStart"/>
      <w:r w:rsidRPr="006C54B4">
        <w:rPr>
          <w:rFonts w:ascii="Palatino Linotype" w:hAnsi="Palatino Linotype"/>
        </w:rPr>
        <w:t>biopolitica</w:t>
      </w:r>
      <w:proofErr w:type="spellEnd"/>
      <w:r w:rsidRPr="006C54B4">
        <w:rPr>
          <w:rFonts w:ascii="Palatino Linotype" w:hAnsi="Palatino Linotype"/>
        </w:rPr>
        <w:t xml:space="preserve"> per produrre corpi sia omosessuali che </w:t>
      </w:r>
      <w:proofErr w:type="spellStart"/>
      <w:r w:rsidRPr="006C54B4">
        <w:rPr>
          <w:rFonts w:ascii="Palatino Linotype" w:hAnsi="Palatino Linotype"/>
          <w:i/>
        </w:rPr>
        <w:t>straight</w:t>
      </w:r>
      <w:proofErr w:type="spellEnd"/>
      <w:r w:rsidRPr="006C54B4">
        <w:rPr>
          <w:rFonts w:ascii="Palatino Linotype" w:hAnsi="Palatino Linotype"/>
        </w:rPr>
        <w:t xml:space="preserve">, ALLORA </w:t>
      </w:r>
      <w:proofErr w:type="spellStart"/>
      <w:r w:rsidRPr="006C54B4">
        <w:rPr>
          <w:rFonts w:ascii="Palatino Linotype" w:hAnsi="Palatino Linotype"/>
        </w:rPr>
        <w:t>Monique</w:t>
      </w:r>
      <w:proofErr w:type="spellEnd"/>
      <w:r w:rsidRPr="006C54B4">
        <w:rPr>
          <w:rFonts w:ascii="Palatino Linotype" w:hAnsi="Palatino Linotype"/>
        </w:rPr>
        <w:t xml:space="preserve"> </w:t>
      </w:r>
      <w:proofErr w:type="spellStart"/>
      <w:r w:rsidRPr="006C54B4">
        <w:rPr>
          <w:rFonts w:ascii="Palatino Linotype" w:hAnsi="Palatino Linotype"/>
        </w:rPr>
        <w:t>Wittig</w:t>
      </w:r>
      <w:proofErr w:type="spellEnd"/>
      <w:r w:rsidRPr="006C54B4">
        <w:rPr>
          <w:rFonts w:ascii="Palatino Linotype" w:hAnsi="Palatino Linotype"/>
        </w:rPr>
        <w:t xml:space="preserve"> dichiara che una donna diventa lesbica quando rompe il contratto con l’ordine eterosessuale, liberandosi dalla struttura di dominio che opprime le donne e collocandosi radicalmente sia fuori dal sociale patriarcale che fuori dall’umanità, nell’ordine dei mostri, dell’animalità, dell’assoluta alterità</w:t>
      </w:r>
      <w:r w:rsidRPr="006C54B4">
        <w:rPr>
          <w:rStyle w:val="Rimandonotadichiusura"/>
          <w:rFonts w:ascii="Palatino Linotype" w:hAnsi="Palatino Linotype"/>
        </w:rPr>
        <w:endnoteReference w:id="5"/>
      </w:r>
      <w:r w:rsidRPr="006C54B4">
        <w:rPr>
          <w:rFonts w:ascii="Palatino Linotype" w:hAnsi="Palatino Linotype"/>
        </w:rPr>
        <w:t xml:space="preserve">. Abbiamo spesso riflettuto su questa natività della soggettività lesbica, e vorrei portarvi a farlo ancora una volta seguendo le orme di </w:t>
      </w:r>
      <w:proofErr w:type="spellStart"/>
      <w:r w:rsidRPr="006C54B4">
        <w:rPr>
          <w:rFonts w:ascii="Palatino Linotype" w:hAnsi="Palatino Linotype"/>
        </w:rPr>
        <w:t>Beatriz</w:t>
      </w:r>
      <w:proofErr w:type="spellEnd"/>
      <w:r w:rsidRPr="006C54B4">
        <w:rPr>
          <w:rFonts w:ascii="Palatino Linotype" w:hAnsi="Palatino Linotype"/>
        </w:rPr>
        <w:t xml:space="preserve"> </w:t>
      </w:r>
      <w:proofErr w:type="spellStart"/>
      <w:r w:rsidRPr="006C54B4">
        <w:rPr>
          <w:rFonts w:ascii="Palatino Linotype" w:hAnsi="Palatino Linotype"/>
        </w:rPr>
        <w:t>Preciado</w:t>
      </w:r>
      <w:proofErr w:type="spellEnd"/>
      <w:r w:rsidRPr="006C54B4">
        <w:rPr>
          <w:rFonts w:ascii="Palatino Linotype" w:hAnsi="Palatino Linotype"/>
        </w:rPr>
        <w:t xml:space="preserve"> che rilegge </w:t>
      </w:r>
      <w:proofErr w:type="spellStart"/>
      <w:r w:rsidRPr="006C54B4">
        <w:rPr>
          <w:rFonts w:ascii="Palatino Linotype" w:hAnsi="Palatino Linotype"/>
        </w:rPr>
        <w:t>Wittig</w:t>
      </w:r>
      <w:proofErr w:type="spellEnd"/>
      <w:r w:rsidRPr="006C54B4">
        <w:rPr>
          <w:rFonts w:ascii="Palatino Linotype" w:hAnsi="Palatino Linotype"/>
        </w:rPr>
        <w:t xml:space="preserve"> al tempo del famoso convegno parigino del 2001, nel saggio intitolato “Attenzione alla lesbica mannara”; e così magari scopriremo che anche in termini </w:t>
      </w:r>
      <w:proofErr w:type="spellStart"/>
      <w:r w:rsidRPr="006C54B4">
        <w:rPr>
          <w:rFonts w:ascii="Palatino Linotype" w:hAnsi="Palatino Linotype"/>
        </w:rPr>
        <w:t>neomaterialisti</w:t>
      </w:r>
      <w:proofErr w:type="spellEnd"/>
      <w:r w:rsidRPr="006C54B4">
        <w:rPr>
          <w:rFonts w:ascii="Palatino Linotype" w:hAnsi="Palatino Linotype"/>
        </w:rPr>
        <w:t xml:space="preserve"> il non essere donna rappresenta un buon contratto con le forze del non umano.</w:t>
      </w:r>
    </w:p>
    <w:p w:rsidR="00CA352D" w:rsidRPr="006C54B4" w:rsidRDefault="00CA352D" w:rsidP="00CA352D">
      <w:pPr>
        <w:jc w:val="both"/>
        <w:rPr>
          <w:rFonts w:ascii="Palatino Linotype" w:hAnsi="Palatino Linotype"/>
        </w:rPr>
      </w:pPr>
      <w:r w:rsidRPr="006C54B4">
        <w:rPr>
          <w:rFonts w:ascii="Palatino Linotype" w:hAnsi="Palatino Linotype"/>
        </w:rPr>
        <w:t xml:space="preserve">Secondo </w:t>
      </w:r>
      <w:proofErr w:type="spellStart"/>
      <w:r w:rsidRPr="006C54B4">
        <w:rPr>
          <w:rFonts w:ascii="Palatino Linotype" w:hAnsi="Palatino Linotype"/>
        </w:rPr>
        <w:t>Wittig</w:t>
      </w:r>
      <w:proofErr w:type="spellEnd"/>
      <w:r w:rsidRPr="006C54B4">
        <w:rPr>
          <w:rFonts w:ascii="Palatino Linotype" w:hAnsi="Palatino Linotype"/>
        </w:rPr>
        <w:t xml:space="preserve">, a fine anni ‘60 noi lesbiche eravamo delle schiave identificate con “la classe delle donne”, ma sfuggite al patriarcato dichiarando di non essere donne. Si dice però che </w:t>
      </w:r>
      <w:proofErr w:type="spellStart"/>
      <w:r w:rsidRPr="006C54B4">
        <w:rPr>
          <w:rFonts w:ascii="Palatino Linotype" w:hAnsi="Palatino Linotype"/>
        </w:rPr>
        <w:t>Wittig</w:t>
      </w:r>
      <w:proofErr w:type="spellEnd"/>
      <w:r w:rsidRPr="006C54B4">
        <w:rPr>
          <w:rFonts w:ascii="Palatino Linotype" w:hAnsi="Palatino Linotype"/>
        </w:rPr>
        <w:t xml:space="preserve"> abbia detto non solo che una lesbica non è una donna, ma anche “Io non ho una vagina” – così almeno racconta Leo Bersani, che attesta di </w:t>
      </w:r>
      <w:proofErr w:type="spellStart"/>
      <w:r w:rsidRPr="006C54B4">
        <w:rPr>
          <w:rFonts w:ascii="Palatino Linotype" w:hAnsi="Palatino Linotype"/>
        </w:rPr>
        <w:t>averglierlo</w:t>
      </w:r>
      <w:proofErr w:type="spellEnd"/>
      <w:r w:rsidRPr="006C54B4">
        <w:rPr>
          <w:rFonts w:ascii="Palatino Linotype" w:hAnsi="Palatino Linotype"/>
        </w:rPr>
        <w:t xml:space="preserve"> sentito dire dopo </w:t>
      </w:r>
      <w:r w:rsidRPr="006C54B4">
        <w:rPr>
          <w:rFonts w:ascii="Palatino Linotype" w:hAnsi="Palatino Linotype"/>
        </w:rPr>
        <w:t xml:space="preserve">una conferenza a </w:t>
      </w:r>
      <w:proofErr w:type="spellStart"/>
      <w:r w:rsidRPr="006C54B4">
        <w:rPr>
          <w:rFonts w:ascii="Palatino Linotype" w:hAnsi="Palatino Linotype"/>
        </w:rPr>
        <w:t>Vassar</w:t>
      </w:r>
      <w:proofErr w:type="spellEnd"/>
      <w:r w:rsidRPr="006C54B4">
        <w:rPr>
          <w:rStyle w:val="Rimandonotadichiusura"/>
          <w:rFonts w:ascii="Palatino Linotype" w:hAnsi="Palatino Linotype"/>
        </w:rPr>
        <w:endnoteReference w:id="6"/>
      </w:r>
    </w:p>
    <w:p w:rsidR="00CA352D" w:rsidRPr="006C54B4" w:rsidRDefault="00CA352D" w:rsidP="00CA352D">
      <w:pPr>
        <w:jc w:val="both"/>
        <w:rPr>
          <w:rFonts w:ascii="Palatino Linotype" w:hAnsi="Palatino Linotype"/>
        </w:rPr>
      </w:pPr>
      <w:r w:rsidRPr="006C54B4">
        <w:rPr>
          <w:rFonts w:ascii="Palatino Linotype" w:hAnsi="Palatino Linotype"/>
        </w:rPr>
        <w:t xml:space="preserve">Incontrando </w:t>
      </w:r>
      <w:proofErr w:type="spellStart"/>
      <w:r w:rsidRPr="006C54B4">
        <w:rPr>
          <w:rFonts w:ascii="Palatino Linotype" w:hAnsi="Palatino Linotype"/>
        </w:rPr>
        <w:t>Wittig</w:t>
      </w:r>
      <w:proofErr w:type="spellEnd"/>
      <w:r w:rsidRPr="006C54B4">
        <w:rPr>
          <w:rFonts w:ascii="Palatino Linotype" w:hAnsi="Palatino Linotype"/>
        </w:rPr>
        <w:t xml:space="preserve">, </w:t>
      </w:r>
      <w:proofErr w:type="spellStart"/>
      <w:r w:rsidRPr="006C54B4">
        <w:rPr>
          <w:rFonts w:ascii="Palatino Linotype" w:hAnsi="Palatino Linotype"/>
        </w:rPr>
        <w:t>Preciado</w:t>
      </w:r>
      <w:proofErr w:type="spellEnd"/>
      <w:r w:rsidRPr="006C54B4">
        <w:rPr>
          <w:rFonts w:ascii="Palatino Linotype" w:hAnsi="Palatino Linotype"/>
        </w:rPr>
        <w:t xml:space="preserve"> le ha chiesto se era vero, e lei ha risposto di non averlo mai detto. </w:t>
      </w:r>
      <w:proofErr w:type="spellStart"/>
      <w:r w:rsidRPr="006C54B4">
        <w:rPr>
          <w:rFonts w:ascii="Palatino Linotype" w:hAnsi="Palatino Linotype"/>
        </w:rPr>
        <w:t>Preciado</w:t>
      </w:r>
      <w:proofErr w:type="spellEnd"/>
      <w:r w:rsidRPr="006C54B4">
        <w:rPr>
          <w:rFonts w:ascii="Palatino Linotype" w:hAnsi="Palatino Linotype"/>
        </w:rPr>
        <w:t xml:space="preserve"> si è rallegrata che questa frase fosse in cerca di autore. E si è sentita libera di appropriarsene e di ragionarci sopra, e abbozzare “una possibile genealogia del corpo lesbico” a partire da quella mitica frase.</w:t>
      </w:r>
    </w:p>
    <w:p w:rsidR="00CA352D" w:rsidRPr="006C54B4" w:rsidRDefault="00CA352D" w:rsidP="00CA352D">
      <w:pPr>
        <w:jc w:val="both"/>
        <w:rPr>
          <w:rFonts w:ascii="Palatino Linotype" w:hAnsi="Palatino Linotype"/>
        </w:rPr>
      </w:pPr>
      <w:r w:rsidRPr="006C54B4">
        <w:rPr>
          <w:rFonts w:ascii="Palatino Linotype" w:hAnsi="Palatino Linotype"/>
        </w:rPr>
        <w:t>Come sarebbe, e perché, un corpo lesbico senza vagina, cos’è questa diversificazione dall’umano? Secondo Bersani si trattava di un rifiuto dell’ontologia dell’assenza – se le lesbiche non hanno un pene, hanno il clitoride, che sarebbe la “</w:t>
      </w:r>
      <w:r w:rsidRPr="006C54B4">
        <w:rPr>
          <w:rFonts w:ascii="Palatino Linotype" w:hAnsi="Palatino Linotype"/>
          <w:b/>
        </w:rPr>
        <w:t>chiave</w:t>
      </w:r>
      <w:r w:rsidRPr="006C54B4">
        <w:rPr>
          <w:rFonts w:ascii="Palatino Linotype" w:hAnsi="Palatino Linotype"/>
        </w:rPr>
        <w:t xml:space="preserve"> oltre le divisioni categoriche”. Ma per </w:t>
      </w:r>
      <w:proofErr w:type="spellStart"/>
      <w:r w:rsidRPr="006C54B4">
        <w:rPr>
          <w:rFonts w:ascii="Palatino Linotype" w:hAnsi="Palatino Linotype"/>
        </w:rPr>
        <w:t>Preciado</w:t>
      </w:r>
      <w:proofErr w:type="spellEnd"/>
      <w:r w:rsidRPr="006C54B4">
        <w:rPr>
          <w:rFonts w:ascii="Palatino Linotype" w:hAnsi="Palatino Linotype"/>
        </w:rPr>
        <w:t xml:space="preserve"> c’era altro: nella tecnologia del corpo </w:t>
      </w:r>
      <w:proofErr w:type="spellStart"/>
      <w:r w:rsidRPr="006C54B4">
        <w:rPr>
          <w:rFonts w:ascii="Palatino Linotype" w:hAnsi="Palatino Linotype"/>
          <w:i/>
        </w:rPr>
        <w:t>straight</w:t>
      </w:r>
      <w:proofErr w:type="spellEnd"/>
      <w:r w:rsidRPr="006C54B4">
        <w:rPr>
          <w:rFonts w:ascii="Palatino Linotype" w:hAnsi="Palatino Linotype"/>
        </w:rPr>
        <w:t xml:space="preserve"> la vagina è il ricettacolo del pene, la cavità per la fertilizzazione che “crea un legame istituzionale tra il lavoro etero/sessuale e il lavoro </w:t>
      </w:r>
      <w:proofErr w:type="spellStart"/>
      <w:r w:rsidRPr="006C54B4">
        <w:rPr>
          <w:rFonts w:ascii="Palatino Linotype" w:hAnsi="Palatino Linotype"/>
        </w:rPr>
        <w:t>ri</w:t>
      </w:r>
      <w:proofErr w:type="spellEnd"/>
      <w:r w:rsidRPr="006C54B4">
        <w:rPr>
          <w:rFonts w:ascii="Palatino Linotype" w:hAnsi="Palatino Linotype"/>
        </w:rPr>
        <w:t xml:space="preserve">/produttivo” costruendo il corpo unitario utile al regime politico. Alla lesbica [DOC] non serve un organo da utilizzare in termini </w:t>
      </w:r>
      <w:proofErr w:type="spellStart"/>
      <w:r w:rsidRPr="006C54B4">
        <w:rPr>
          <w:rFonts w:ascii="Palatino Linotype" w:hAnsi="Palatino Linotype"/>
        </w:rPr>
        <w:t>Straight</w:t>
      </w:r>
      <w:proofErr w:type="spellEnd"/>
      <w:r w:rsidRPr="006C54B4">
        <w:rPr>
          <w:rFonts w:ascii="Palatino Linotype" w:hAnsi="Palatino Linotype"/>
        </w:rPr>
        <w:t xml:space="preserve">/etero. Può riappropriarsi della sua propria corporeità per produrre un nuovo sistema degli affetti e dei piaceri, una sensibilità non prevista, divergente, </w:t>
      </w:r>
      <w:proofErr w:type="spellStart"/>
      <w:r w:rsidRPr="006C54B4">
        <w:rPr>
          <w:rFonts w:ascii="Palatino Linotype" w:hAnsi="Palatino Linotype"/>
        </w:rPr>
        <w:t>queer</w:t>
      </w:r>
      <w:proofErr w:type="spellEnd"/>
      <w:r w:rsidRPr="006C54B4">
        <w:rPr>
          <w:rFonts w:ascii="Palatino Linotype" w:hAnsi="Palatino Linotype"/>
        </w:rPr>
        <w:t>.</w:t>
      </w:r>
    </w:p>
    <w:p w:rsidR="00CA352D" w:rsidRPr="006C54B4" w:rsidRDefault="00CA352D" w:rsidP="00CA352D">
      <w:pPr>
        <w:jc w:val="both"/>
        <w:rPr>
          <w:rFonts w:ascii="Palatino Linotype" w:hAnsi="Palatino Linotype"/>
        </w:rPr>
      </w:pPr>
      <w:r w:rsidRPr="006C54B4">
        <w:rPr>
          <w:rFonts w:ascii="Palatino Linotype" w:hAnsi="Palatino Linotype"/>
        </w:rPr>
        <w:lastRenderedPageBreak/>
        <w:t xml:space="preserve">Ora, considerata la nostra presenza nel mondo così com’è, non c’è processo di divenire </w:t>
      </w:r>
      <w:proofErr w:type="spellStart"/>
      <w:r w:rsidRPr="006C54B4">
        <w:rPr>
          <w:rFonts w:ascii="Palatino Linotype" w:hAnsi="Palatino Linotype"/>
        </w:rPr>
        <w:t>queer</w:t>
      </w:r>
      <w:proofErr w:type="spellEnd"/>
      <w:r w:rsidRPr="006C54B4">
        <w:rPr>
          <w:rFonts w:ascii="Palatino Linotype" w:hAnsi="Palatino Linotype"/>
        </w:rPr>
        <w:t xml:space="preserve"> che non sia anche una modificazione del corpo etero/</w:t>
      </w:r>
      <w:proofErr w:type="spellStart"/>
      <w:r w:rsidRPr="006C54B4">
        <w:rPr>
          <w:rFonts w:ascii="Palatino Linotype" w:hAnsi="Palatino Linotype"/>
        </w:rPr>
        <w:t>straight</w:t>
      </w:r>
      <w:proofErr w:type="spellEnd"/>
      <w:r w:rsidRPr="006C54B4">
        <w:rPr>
          <w:rFonts w:ascii="Palatino Linotype" w:hAnsi="Palatino Linotype"/>
        </w:rPr>
        <w:t xml:space="preserve">. I baffi lesbici </w:t>
      </w:r>
      <w:proofErr w:type="spellStart"/>
      <w:r w:rsidRPr="006C54B4">
        <w:rPr>
          <w:rFonts w:ascii="Palatino Linotype" w:hAnsi="Palatino Linotype"/>
        </w:rPr>
        <w:t>performano</w:t>
      </w:r>
      <w:proofErr w:type="spellEnd"/>
      <w:r w:rsidRPr="006C54B4">
        <w:rPr>
          <w:rFonts w:ascii="Palatino Linotype" w:hAnsi="Palatino Linotype"/>
        </w:rPr>
        <w:t xml:space="preserve"> il rifiuto del condizionamento </w:t>
      </w:r>
      <w:proofErr w:type="spellStart"/>
      <w:r w:rsidRPr="006C54B4">
        <w:rPr>
          <w:rFonts w:ascii="Palatino Linotype" w:hAnsi="Palatino Linotype"/>
        </w:rPr>
        <w:t>eteropatriarcale</w:t>
      </w:r>
      <w:proofErr w:type="spellEnd"/>
      <w:r w:rsidRPr="006C54B4">
        <w:rPr>
          <w:rFonts w:ascii="Palatino Linotype" w:hAnsi="Palatino Linotype"/>
        </w:rPr>
        <w:t xml:space="preserve"> che costruisce corpi di donna: sono segno della trasformazione di identità negative in siti di produzione di identità resistenti alla normalizzazione e alla storia eterosessuale bianca dell</w:t>
      </w:r>
      <w:proofErr w:type="gramStart"/>
      <w:r w:rsidRPr="006C54B4">
        <w:rPr>
          <w:rFonts w:ascii="Palatino Linotype" w:hAnsi="Palatino Linotype"/>
        </w:rPr>
        <w:t>’”umano</w:t>
      </w:r>
      <w:proofErr w:type="gramEnd"/>
      <w:r w:rsidRPr="006C54B4">
        <w:rPr>
          <w:rFonts w:ascii="Palatino Linotype" w:hAnsi="Palatino Linotype"/>
        </w:rPr>
        <w:t xml:space="preserve">”, resistono al “mostruoso” destino femminile di “diventare donna” di </w:t>
      </w:r>
      <w:proofErr w:type="spellStart"/>
      <w:r w:rsidRPr="006C54B4">
        <w:rPr>
          <w:rFonts w:ascii="Palatino Linotype" w:hAnsi="Palatino Linotype"/>
        </w:rPr>
        <w:t>Beauvoir</w:t>
      </w:r>
      <w:proofErr w:type="spellEnd"/>
      <w:r w:rsidRPr="006C54B4">
        <w:rPr>
          <w:rFonts w:ascii="Palatino Linotype" w:hAnsi="Palatino Linotype"/>
        </w:rPr>
        <w:t>.</w:t>
      </w:r>
    </w:p>
    <w:p w:rsidR="00CA352D" w:rsidRPr="006C54B4" w:rsidRDefault="00CA352D" w:rsidP="00CA352D">
      <w:pPr>
        <w:jc w:val="both"/>
        <w:rPr>
          <w:rFonts w:ascii="Palatino Linotype" w:hAnsi="Palatino Linotype"/>
        </w:rPr>
      </w:pPr>
    </w:p>
    <w:p w:rsidR="00CA352D" w:rsidRPr="006C54B4" w:rsidRDefault="00CA352D" w:rsidP="00CA352D">
      <w:pPr>
        <w:jc w:val="both"/>
        <w:rPr>
          <w:rFonts w:ascii="Palatino Linotype" w:hAnsi="Palatino Linotype"/>
        </w:rPr>
      </w:pPr>
      <w:r w:rsidRPr="006C54B4">
        <w:rPr>
          <w:rFonts w:ascii="Palatino Linotype" w:hAnsi="Palatino Linotype"/>
        </w:rPr>
        <w:t>P</w:t>
      </w:r>
      <w:r w:rsidRPr="006C54B4">
        <w:rPr>
          <w:rFonts w:ascii="Palatino Linotype" w:hAnsi="Palatino Linotype"/>
        </w:rPr>
        <w:t xml:space="preserve">recisa </w:t>
      </w:r>
      <w:proofErr w:type="spellStart"/>
      <w:r w:rsidRPr="006C54B4">
        <w:rPr>
          <w:rFonts w:ascii="Palatino Linotype" w:hAnsi="Palatino Linotype"/>
        </w:rPr>
        <w:t>P</w:t>
      </w:r>
      <w:r w:rsidRPr="006C54B4">
        <w:rPr>
          <w:rFonts w:ascii="Palatino Linotype" w:hAnsi="Palatino Linotype"/>
        </w:rPr>
        <w:t>reciado</w:t>
      </w:r>
      <w:proofErr w:type="spellEnd"/>
      <w:r w:rsidRPr="006C54B4">
        <w:rPr>
          <w:rFonts w:ascii="Palatino Linotype" w:hAnsi="Palatino Linotype"/>
        </w:rPr>
        <w:t xml:space="preserve"> che la costruzione del genere </w:t>
      </w:r>
      <w:r w:rsidRPr="006C54B4">
        <w:rPr>
          <w:rFonts w:ascii="Palatino Linotype" w:hAnsi="Palatino Linotype"/>
          <w:b/>
        </w:rPr>
        <w:t>lesbico</w:t>
      </w:r>
      <w:r w:rsidRPr="006C54B4">
        <w:rPr>
          <w:rFonts w:ascii="Palatino Linotype" w:hAnsi="Palatino Linotype"/>
        </w:rPr>
        <w:t xml:space="preserve"> non dipende da una ripetizione performativa tipo quella svelata da Judith Butler, ma si tratta di un </w:t>
      </w:r>
      <w:r w:rsidRPr="006C54B4">
        <w:rPr>
          <w:rFonts w:ascii="Palatino Linotype" w:hAnsi="Palatino Linotype"/>
          <w:b/>
        </w:rPr>
        <w:t>divenire</w:t>
      </w:r>
      <w:r w:rsidRPr="006C54B4">
        <w:rPr>
          <w:rFonts w:ascii="Palatino Linotype" w:hAnsi="Palatino Linotype"/>
        </w:rPr>
        <w:t xml:space="preserve"> come quello teorizzato da </w:t>
      </w:r>
      <w:proofErr w:type="spellStart"/>
      <w:r w:rsidRPr="006C54B4">
        <w:rPr>
          <w:rFonts w:ascii="Palatino Linotype" w:hAnsi="Palatino Linotype"/>
        </w:rPr>
        <w:t>Deleuze</w:t>
      </w:r>
      <w:proofErr w:type="spellEnd"/>
      <w:r w:rsidRPr="006C54B4">
        <w:rPr>
          <w:rFonts w:ascii="Palatino Linotype" w:hAnsi="Palatino Linotype"/>
        </w:rPr>
        <w:t xml:space="preserve"> e </w:t>
      </w:r>
      <w:proofErr w:type="spellStart"/>
      <w:r w:rsidRPr="006C54B4">
        <w:rPr>
          <w:rFonts w:ascii="Palatino Linotype" w:hAnsi="Palatino Linotype"/>
        </w:rPr>
        <w:t>Guattari</w:t>
      </w:r>
      <w:proofErr w:type="spellEnd"/>
      <w:r w:rsidRPr="006C54B4">
        <w:rPr>
          <w:rFonts w:ascii="Palatino Linotype" w:hAnsi="Palatino Linotype"/>
        </w:rPr>
        <w:t xml:space="preserve">: per i quali il divenire- animale implica scambio e ibridazione continui, </w:t>
      </w:r>
      <w:proofErr w:type="spellStart"/>
      <w:r w:rsidRPr="006C54B4">
        <w:rPr>
          <w:rFonts w:ascii="Palatino Linotype" w:hAnsi="Palatino Linotype"/>
        </w:rPr>
        <w:t>dis</w:t>
      </w:r>
      <w:proofErr w:type="spellEnd"/>
      <w:r w:rsidRPr="006C54B4">
        <w:rPr>
          <w:rFonts w:ascii="Palatino Linotype" w:hAnsi="Palatino Linotype"/>
        </w:rPr>
        <w:t>-identificazione e reale alleanza nei processi di mutamento. Un eccesso di intensità affettive viene impiegato per fare-corpo con l’altra: il divenire lesbica avviene attraverso un processo di “cattura, possesso, plusvalore” dell’altra (211) che produce “trasformazione, una contro-metamorfosi che rovescia il senso dell’incorporazione della femminilità”: produce la lesbica mannara.</w:t>
      </w:r>
    </w:p>
    <w:p w:rsidR="00CA352D" w:rsidRPr="006C54B4" w:rsidRDefault="00CA352D" w:rsidP="00CA352D">
      <w:pPr>
        <w:jc w:val="both"/>
        <w:rPr>
          <w:rFonts w:ascii="Palatino Linotype" w:hAnsi="Palatino Linotype"/>
        </w:rPr>
      </w:pPr>
      <w:r w:rsidRPr="006C54B4">
        <w:rPr>
          <w:rFonts w:ascii="Palatino Linotype" w:hAnsi="Palatino Linotype"/>
        </w:rPr>
        <w:t xml:space="preserve">Per </w:t>
      </w:r>
      <w:proofErr w:type="spellStart"/>
      <w:r w:rsidRPr="006C54B4">
        <w:rPr>
          <w:rFonts w:ascii="Palatino Linotype" w:hAnsi="Palatino Linotype"/>
        </w:rPr>
        <w:t>Preciado</w:t>
      </w:r>
      <w:proofErr w:type="spellEnd"/>
      <w:r w:rsidRPr="006C54B4">
        <w:rPr>
          <w:rFonts w:ascii="Palatino Linotype" w:hAnsi="Palatino Linotype"/>
        </w:rPr>
        <w:t xml:space="preserve"> il corpo lesbico è un progetto contro-pornografico di doppia penetrazione senza pene o vagina (e il suo modello di allora era dichiaratamente </w:t>
      </w:r>
      <w:r w:rsidRPr="006C54B4">
        <w:rPr>
          <w:rFonts w:ascii="Palatino Linotype" w:hAnsi="Palatino Linotype"/>
          <w:i/>
        </w:rPr>
        <w:t>Baise-</w:t>
      </w:r>
      <w:proofErr w:type="spellStart"/>
      <w:r w:rsidRPr="006C54B4">
        <w:rPr>
          <w:rFonts w:ascii="Palatino Linotype" w:hAnsi="Palatino Linotype"/>
          <w:i/>
        </w:rPr>
        <w:t>moi</w:t>
      </w:r>
      <w:proofErr w:type="spellEnd"/>
      <w:r w:rsidRPr="006C54B4">
        <w:rPr>
          <w:rFonts w:ascii="Palatino Linotype" w:hAnsi="Palatino Linotype"/>
        </w:rPr>
        <w:t xml:space="preserve"> di </w:t>
      </w:r>
      <w:proofErr w:type="spellStart"/>
      <w:r w:rsidRPr="006C54B4">
        <w:rPr>
          <w:rFonts w:ascii="Palatino Linotype" w:hAnsi="Palatino Linotype"/>
        </w:rPr>
        <w:t>Virginie</w:t>
      </w:r>
      <w:proofErr w:type="spellEnd"/>
      <w:r w:rsidRPr="006C54B4">
        <w:rPr>
          <w:rFonts w:ascii="Palatino Linotype" w:hAnsi="Palatino Linotype"/>
        </w:rPr>
        <w:t xml:space="preserve"> </w:t>
      </w:r>
      <w:proofErr w:type="spellStart"/>
      <w:r w:rsidRPr="006C54B4">
        <w:rPr>
          <w:rFonts w:ascii="Palatino Linotype" w:hAnsi="Palatino Linotype"/>
        </w:rPr>
        <w:t>Despentes</w:t>
      </w:r>
      <w:proofErr w:type="spellEnd"/>
      <w:r w:rsidRPr="006C54B4">
        <w:rPr>
          <w:rFonts w:ascii="Palatino Linotype" w:hAnsi="Palatino Linotype"/>
        </w:rPr>
        <w:t xml:space="preserve">). È il corpo </w:t>
      </w:r>
      <w:proofErr w:type="spellStart"/>
      <w:r w:rsidRPr="006C54B4">
        <w:rPr>
          <w:rFonts w:ascii="Palatino Linotype" w:hAnsi="Palatino Linotype"/>
        </w:rPr>
        <w:t>deterritorializzato</w:t>
      </w:r>
      <w:proofErr w:type="spellEnd"/>
      <w:r w:rsidRPr="006C54B4">
        <w:rPr>
          <w:rFonts w:ascii="Palatino Linotype" w:hAnsi="Palatino Linotype"/>
        </w:rPr>
        <w:t xml:space="preserve"> dall’</w:t>
      </w:r>
      <w:proofErr w:type="spellStart"/>
      <w:r w:rsidRPr="006C54B4">
        <w:rPr>
          <w:rFonts w:ascii="Palatino Linotype" w:hAnsi="Palatino Linotype"/>
        </w:rPr>
        <w:t>eterofemminile</w:t>
      </w:r>
      <w:proofErr w:type="spellEnd"/>
      <w:r w:rsidRPr="006C54B4">
        <w:rPr>
          <w:rFonts w:ascii="Palatino Linotype" w:hAnsi="Palatino Linotype"/>
        </w:rPr>
        <w:t>; il corpo imprevisto e innaturale di una lupa mannara che</w:t>
      </w:r>
      <w:r w:rsidRPr="006C54B4">
        <w:rPr>
          <w:rFonts w:ascii="Palatino Linotype" w:hAnsi="Palatino Linotype"/>
        </w:rPr>
        <w:t xml:space="preserve"> </w:t>
      </w:r>
      <w:r w:rsidRPr="006C54B4">
        <w:rPr>
          <w:rFonts w:ascii="Palatino Linotype" w:hAnsi="Palatino Linotype"/>
        </w:rPr>
        <w:t>emerge dal sesso/dall</w:t>
      </w:r>
      <w:r w:rsidR="00737C35">
        <w:rPr>
          <w:rFonts w:ascii="Palatino Linotype" w:hAnsi="Palatino Linotype"/>
        </w:rPr>
        <w:t xml:space="preserve">a scopata con un’altra donna. </w:t>
      </w:r>
      <w:r w:rsidRPr="006C54B4">
        <w:rPr>
          <w:rFonts w:ascii="Palatino Linotype" w:hAnsi="Palatino Linotype"/>
        </w:rPr>
        <w:t xml:space="preserve">Lo mostrano e dimostrano le descrizioni di </w:t>
      </w:r>
      <w:proofErr w:type="spellStart"/>
      <w:r w:rsidRPr="006C54B4">
        <w:rPr>
          <w:rFonts w:ascii="Palatino Linotype" w:hAnsi="Palatino Linotype"/>
        </w:rPr>
        <w:t>Wittig</w:t>
      </w:r>
      <w:proofErr w:type="spellEnd"/>
      <w:r w:rsidRPr="006C54B4">
        <w:rPr>
          <w:rFonts w:ascii="Palatino Linotype" w:hAnsi="Palatino Linotype"/>
        </w:rPr>
        <w:t xml:space="preserve"> in quel dettagliato manuale per fare un corpo </w:t>
      </w:r>
      <w:proofErr w:type="spellStart"/>
      <w:r w:rsidRPr="006C54B4">
        <w:rPr>
          <w:rFonts w:ascii="Palatino Linotype" w:hAnsi="Palatino Linotype"/>
        </w:rPr>
        <w:t>queer</w:t>
      </w:r>
      <w:proofErr w:type="spellEnd"/>
      <w:r w:rsidRPr="006C54B4">
        <w:rPr>
          <w:rFonts w:ascii="Palatino Linotype" w:hAnsi="Palatino Linotype"/>
        </w:rPr>
        <w:t xml:space="preserve"> dal pensiero </w:t>
      </w:r>
      <w:proofErr w:type="spellStart"/>
      <w:r w:rsidRPr="006C54B4">
        <w:rPr>
          <w:rFonts w:ascii="Palatino Linotype" w:hAnsi="Palatino Linotype"/>
        </w:rPr>
        <w:t>straight</w:t>
      </w:r>
      <w:proofErr w:type="spellEnd"/>
      <w:r w:rsidRPr="006C54B4">
        <w:rPr>
          <w:rFonts w:ascii="Palatino Linotype" w:hAnsi="Palatino Linotype"/>
        </w:rPr>
        <w:t xml:space="preserve">, che è il suo </w:t>
      </w:r>
      <w:r w:rsidRPr="006C54B4">
        <w:rPr>
          <w:rFonts w:ascii="Palatino Linotype" w:hAnsi="Palatino Linotype"/>
          <w:i/>
        </w:rPr>
        <w:t>Corpo Lesbico</w:t>
      </w:r>
      <w:r w:rsidRPr="006C54B4">
        <w:rPr>
          <w:rStyle w:val="Rimandonotadichiusura"/>
          <w:rFonts w:ascii="Palatino Linotype" w:hAnsi="Palatino Linotype"/>
          <w:i/>
        </w:rPr>
        <w:endnoteReference w:id="7"/>
      </w:r>
      <w:r w:rsidR="00737C35">
        <w:rPr>
          <w:rFonts w:ascii="Palatino Linotype" w:hAnsi="Palatino Linotype"/>
          <w:i/>
        </w:rPr>
        <w:t>.</w:t>
      </w:r>
    </w:p>
    <w:p w:rsidR="00CA352D" w:rsidRPr="006C54B4" w:rsidRDefault="00CA352D" w:rsidP="00CA352D">
      <w:pPr>
        <w:jc w:val="both"/>
        <w:rPr>
          <w:rFonts w:ascii="Palatino Linotype" w:hAnsi="Palatino Linotype"/>
        </w:rPr>
      </w:pPr>
      <w:r w:rsidRPr="006C54B4">
        <w:rPr>
          <w:rFonts w:ascii="Palatino Linotype" w:hAnsi="Palatino Linotype"/>
        </w:rPr>
        <w:t xml:space="preserve">Tante cose sono cambiate, e </w:t>
      </w:r>
      <w:proofErr w:type="spellStart"/>
      <w:r w:rsidRPr="006C54B4">
        <w:rPr>
          <w:rFonts w:ascii="Palatino Linotype" w:hAnsi="Palatino Linotype"/>
        </w:rPr>
        <w:t>Beatriz</w:t>
      </w:r>
      <w:proofErr w:type="spellEnd"/>
      <w:r w:rsidRPr="006C54B4">
        <w:rPr>
          <w:rFonts w:ascii="Palatino Linotype" w:hAnsi="Palatino Linotype"/>
        </w:rPr>
        <w:t xml:space="preserve"> ora si chiama Paul B., ma nelle mie visitazioni </w:t>
      </w:r>
      <w:proofErr w:type="spellStart"/>
      <w:r w:rsidRPr="006C54B4">
        <w:rPr>
          <w:rFonts w:ascii="Palatino Linotype" w:hAnsi="Palatino Linotype"/>
        </w:rPr>
        <w:t>quantoqueer</w:t>
      </w:r>
      <w:proofErr w:type="spellEnd"/>
      <w:r w:rsidRPr="006C54B4">
        <w:rPr>
          <w:rFonts w:ascii="Palatino Linotype" w:hAnsi="Palatino Linotype"/>
        </w:rPr>
        <w:t xml:space="preserve">, il </w:t>
      </w:r>
      <w:r w:rsidRPr="006C54B4">
        <w:rPr>
          <w:rFonts w:ascii="Palatino Linotype" w:hAnsi="Palatino Linotype"/>
          <w:b/>
        </w:rPr>
        <w:t>divenire-altro</w:t>
      </w:r>
      <w:r w:rsidRPr="006C54B4">
        <w:rPr>
          <w:rFonts w:ascii="Palatino Linotype" w:hAnsi="Palatino Linotype"/>
        </w:rPr>
        <w:t xml:space="preserve"> del soggetto lesbico continua ad essere una forza vitale che inaugura tecnologie alternative di appartenenza.</w:t>
      </w:r>
    </w:p>
    <w:p w:rsidR="00CA352D" w:rsidRPr="006C54B4" w:rsidRDefault="00CA352D" w:rsidP="00CA352D">
      <w:pPr>
        <w:jc w:val="both"/>
        <w:rPr>
          <w:rFonts w:ascii="Palatino Linotype" w:hAnsi="Palatino Linotype"/>
        </w:rPr>
      </w:pPr>
      <w:r w:rsidRPr="006C54B4">
        <w:rPr>
          <w:rFonts w:ascii="Palatino Linotype" w:hAnsi="Palatino Linotype"/>
        </w:rPr>
        <w:t xml:space="preserve">“Ripensandoci, questo corpo-a-corpo amoroso, non è una </w:t>
      </w:r>
      <w:r w:rsidRPr="006C54B4">
        <w:rPr>
          <w:rFonts w:ascii="Palatino Linotype" w:hAnsi="Palatino Linotype"/>
          <w:b/>
        </w:rPr>
        <w:t>interazione</w:t>
      </w:r>
      <w:r w:rsidRPr="006C54B4">
        <w:rPr>
          <w:rFonts w:ascii="Palatino Linotype" w:hAnsi="Palatino Linotype"/>
        </w:rPr>
        <w:t xml:space="preserve">, ma una </w:t>
      </w:r>
      <w:r w:rsidRPr="006C54B4">
        <w:rPr>
          <w:rFonts w:ascii="Palatino Linotype" w:hAnsi="Palatino Linotype"/>
          <w:b/>
        </w:rPr>
        <w:t>intra-azione</w:t>
      </w:r>
      <w:r w:rsidRPr="006C54B4">
        <w:rPr>
          <w:rFonts w:ascii="Palatino Linotype" w:hAnsi="Palatino Linotype"/>
        </w:rPr>
        <w:t xml:space="preserve"> che collega non soltanto noi, ma noi al mondo; una intra-azione che ci cambia, scambia, e cambia tutto quello con cui siamo in contatto, anche le amanti. La materia, il corpo, e il significato che diamo alle cose si costituiscono a vicenda. I corpi e le cose si creano e ricreano in un groviglio di azioni e reazioni. La materia, organica e inorganica, è in costante trasformazione attiva: </w:t>
      </w:r>
      <w:proofErr w:type="spellStart"/>
      <w:r w:rsidRPr="006C54B4">
        <w:rPr>
          <w:rFonts w:ascii="Palatino Linotype" w:hAnsi="Palatino Linotype"/>
        </w:rPr>
        <w:t>performa</w:t>
      </w:r>
      <w:proofErr w:type="spellEnd"/>
      <w:r w:rsidRPr="006C54B4">
        <w:rPr>
          <w:rFonts w:ascii="Palatino Linotype" w:hAnsi="Palatino Linotype"/>
        </w:rPr>
        <w:t xml:space="preserve">, cambia, </w:t>
      </w:r>
      <w:r w:rsidRPr="006C54B4">
        <w:rPr>
          <w:rFonts w:ascii="Palatino Linotype" w:hAnsi="Palatino Linotype"/>
          <w:b/>
        </w:rPr>
        <w:t>diventa con noi, come noi</w:t>
      </w:r>
      <w:r w:rsidR="00737C35">
        <w:rPr>
          <w:rFonts w:ascii="Palatino Linotype" w:hAnsi="Palatino Linotype"/>
          <w:b/>
        </w:rPr>
        <w:t>.</w:t>
      </w:r>
    </w:p>
    <w:p w:rsidR="00B763C8" w:rsidRPr="006C54B4" w:rsidRDefault="00B763C8" w:rsidP="00CA352D">
      <w:pPr>
        <w:jc w:val="both"/>
        <w:rPr>
          <w:rFonts w:ascii="Palatino Linotype" w:hAnsi="Palatino Linotype"/>
        </w:rPr>
      </w:pPr>
    </w:p>
    <w:p w:rsidR="00B763C8" w:rsidRPr="006C54B4" w:rsidRDefault="00B763C8" w:rsidP="00CA352D">
      <w:pPr>
        <w:jc w:val="both"/>
        <w:rPr>
          <w:rFonts w:ascii="Palatino Linotype" w:hAnsi="Palatino Linotype"/>
        </w:rPr>
      </w:pPr>
    </w:p>
    <w:p w:rsidR="00B763C8" w:rsidRPr="006C54B4" w:rsidRDefault="00B763C8" w:rsidP="00CA352D">
      <w:pPr>
        <w:jc w:val="both"/>
        <w:rPr>
          <w:rFonts w:ascii="Palatino Linotype" w:hAnsi="Palatino Linotype"/>
        </w:rPr>
      </w:pPr>
    </w:p>
    <w:p w:rsidR="00B763C8" w:rsidRPr="006C54B4" w:rsidRDefault="00B763C8" w:rsidP="00CA352D">
      <w:pPr>
        <w:jc w:val="both"/>
        <w:rPr>
          <w:rFonts w:ascii="Palatino Linotype" w:hAnsi="Palatino Linotype"/>
        </w:rPr>
      </w:pPr>
    </w:p>
    <w:p w:rsidR="00B763C8" w:rsidRPr="006C54B4" w:rsidRDefault="00B763C8" w:rsidP="00CA352D">
      <w:pPr>
        <w:jc w:val="both"/>
        <w:rPr>
          <w:rFonts w:ascii="Palatino Linotype" w:hAnsi="Palatino Linotype"/>
        </w:rPr>
      </w:pPr>
      <w:r w:rsidRPr="006C54B4">
        <w:rPr>
          <w:rFonts w:ascii="Palatino Linotype" w:hAnsi="Palatino Linotype"/>
        </w:rPr>
        <w:t xml:space="preserve">Riferendosi ad una persona che in quanto sessuata è una bestia e in quanto bestia è aggressiva. Preferisco molto più questa visione a quella che proclama di essere una differenza sessuale socializzata, un mostro nel quale il desiderio non tiene restrizioni. Il mostro può invece essere meticcio, </w:t>
      </w:r>
      <w:bookmarkStart w:id="0" w:name="_GoBack"/>
      <w:bookmarkEnd w:id="0"/>
      <w:r w:rsidRPr="006C54B4">
        <w:rPr>
          <w:rFonts w:ascii="Palatino Linotype" w:hAnsi="Palatino Linotype"/>
        </w:rPr>
        <w:t xml:space="preserve">può avere capacità scientifica e di parola ponendo il suo corpo e instaurando intenzioni comunali. E in questa ultima caratteristica si radica la sua pericolosità e potenza. Possiamo </w:t>
      </w:r>
      <w:r w:rsidRPr="006C54B4">
        <w:rPr>
          <w:rFonts w:ascii="Palatino Linotype" w:hAnsi="Palatino Linotype"/>
        </w:rPr>
        <w:lastRenderedPageBreak/>
        <w:t xml:space="preserve">relazionarlo alle cosmogonie indigene, ma non solo a quelle. La sfida è cominciare a </w:t>
      </w:r>
      <w:proofErr w:type="spellStart"/>
      <w:r w:rsidRPr="006C54B4">
        <w:rPr>
          <w:rFonts w:ascii="Palatino Linotype" w:hAnsi="Palatino Linotype"/>
        </w:rPr>
        <w:t>autocostituirci</w:t>
      </w:r>
      <w:proofErr w:type="spellEnd"/>
      <w:r w:rsidRPr="006C54B4">
        <w:rPr>
          <w:rFonts w:ascii="Palatino Linotype" w:hAnsi="Palatino Linotype"/>
        </w:rPr>
        <w:t xml:space="preserve"> attraverso la soggettività la personalità e le possibilità dell’altra che ti attraversa, e che tu attraversi, tutto questo perché entrambe permeabili. Perché non solo i limiti nazionali, ma anche i limiti del corpo hanno in sé questa permeabilità. E’ infinitamente piena di piacere l’idea di stare insieme, di stare nude in questo desiderio senza la necessità di chiedere il permesso alle norme della normalità e della concettualizzazione. La permeabilità permette di stare in un ambiente e habitat di connessione, corpo a corpo con quello che esiste, senza dover obbedire alle norme che riducono l’io alla individualità.</w:t>
      </w:r>
    </w:p>
    <w:p w:rsidR="00B763C8" w:rsidRPr="006C54B4" w:rsidRDefault="00B763C8" w:rsidP="00CA352D">
      <w:pPr>
        <w:jc w:val="both"/>
        <w:rPr>
          <w:rFonts w:ascii="Palatino Linotype" w:hAnsi="Palatino Linotype"/>
          <w:sz w:val="24"/>
          <w:szCs w:val="24"/>
        </w:rPr>
      </w:pPr>
    </w:p>
    <w:sectPr w:rsidR="00B763C8" w:rsidRPr="006C54B4">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22A" w:rsidRDefault="004B222A" w:rsidP="006921B8">
      <w:pPr>
        <w:spacing w:after="0" w:line="240" w:lineRule="auto"/>
      </w:pPr>
      <w:r>
        <w:separator/>
      </w:r>
    </w:p>
  </w:endnote>
  <w:endnote w:type="continuationSeparator" w:id="0">
    <w:p w:rsidR="004B222A" w:rsidRDefault="004B222A" w:rsidP="006921B8">
      <w:pPr>
        <w:spacing w:after="0" w:line="240" w:lineRule="auto"/>
      </w:pPr>
      <w:r>
        <w:continuationSeparator/>
      </w:r>
    </w:p>
  </w:endnote>
  <w:endnote w:id="1">
    <w:p w:rsidR="00CA352D" w:rsidRPr="004B222A" w:rsidRDefault="00CA352D" w:rsidP="00CA352D">
      <w:pPr>
        <w:jc w:val="both"/>
        <w:rPr>
          <w:sz w:val="20"/>
          <w:szCs w:val="20"/>
        </w:rPr>
      </w:pPr>
      <w:r w:rsidRPr="004B222A">
        <w:rPr>
          <w:rStyle w:val="Rimandonotadichiusura"/>
          <w:sz w:val="20"/>
          <w:szCs w:val="20"/>
        </w:rPr>
        <w:endnoteRef/>
      </w:r>
      <w:r w:rsidRPr="004B222A">
        <w:rPr>
          <w:sz w:val="20"/>
          <w:szCs w:val="20"/>
        </w:rPr>
        <w:t xml:space="preserve"> </w:t>
      </w:r>
      <w:r w:rsidRPr="004B222A">
        <w:rPr>
          <w:sz w:val="20"/>
          <w:szCs w:val="20"/>
        </w:rPr>
        <w:t xml:space="preserve">Vedi l’intervista a </w:t>
      </w:r>
      <w:proofErr w:type="spellStart"/>
      <w:r w:rsidRPr="004B222A">
        <w:rPr>
          <w:sz w:val="20"/>
          <w:szCs w:val="20"/>
        </w:rPr>
        <w:t>Lugones</w:t>
      </w:r>
      <w:proofErr w:type="spellEnd"/>
      <w:r w:rsidRPr="004B222A">
        <w:rPr>
          <w:sz w:val="20"/>
          <w:szCs w:val="20"/>
        </w:rPr>
        <w:t xml:space="preserve"> di Alessia Drò su Iaphitalia.org del 6.7. 2016/</w:t>
      </w:r>
      <w:r w:rsidRPr="004B222A">
        <w:rPr>
          <w:i/>
          <w:sz w:val="20"/>
          <w:szCs w:val="20"/>
        </w:rPr>
        <w:t>Pagina 12</w:t>
      </w:r>
      <w:r w:rsidRPr="004B222A">
        <w:rPr>
          <w:sz w:val="20"/>
          <w:szCs w:val="20"/>
        </w:rPr>
        <w:t xml:space="preserve">, 27/5/2016: </w:t>
      </w:r>
      <w:proofErr w:type="spellStart"/>
      <w:r w:rsidRPr="004B222A">
        <w:rPr>
          <w:sz w:val="20"/>
          <w:szCs w:val="20"/>
        </w:rPr>
        <w:t>Lugones</w:t>
      </w:r>
      <w:proofErr w:type="spellEnd"/>
      <w:r w:rsidRPr="004B222A">
        <w:rPr>
          <w:sz w:val="20"/>
          <w:szCs w:val="20"/>
        </w:rPr>
        <w:t xml:space="preserve"> “Affida ad un pensiero </w:t>
      </w:r>
      <w:proofErr w:type="spellStart"/>
      <w:r w:rsidRPr="004B222A">
        <w:rPr>
          <w:sz w:val="20"/>
          <w:szCs w:val="20"/>
        </w:rPr>
        <w:t>decoloniale</w:t>
      </w:r>
      <w:proofErr w:type="spellEnd"/>
      <w:r w:rsidRPr="004B222A">
        <w:rPr>
          <w:sz w:val="20"/>
          <w:szCs w:val="20"/>
        </w:rPr>
        <w:t xml:space="preserve"> l’unica possibilità per vivere fuori dalle oppressioni, formulando domande che segnano il cammino verso pratiche di lotta femministe situate che vedano </w:t>
      </w:r>
      <w:r w:rsidRPr="004B222A">
        <w:rPr>
          <w:b/>
          <w:sz w:val="20"/>
          <w:szCs w:val="20"/>
        </w:rPr>
        <w:t>nell’interstizio del margine</w:t>
      </w:r>
      <w:r w:rsidRPr="004B222A">
        <w:rPr>
          <w:sz w:val="20"/>
          <w:szCs w:val="20"/>
        </w:rPr>
        <w:t xml:space="preserve"> la possibilità di sovvertire le proprie categorie, non solo per mezzo della produzione discorsiva, ma anche per mezzo della trasformazione dei propri modi di vita nell’incontro e nel rispetto delle differenze in </w:t>
      </w:r>
      <w:proofErr w:type="spellStart"/>
      <w:r w:rsidRPr="004B222A">
        <w:rPr>
          <w:sz w:val="20"/>
          <w:szCs w:val="20"/>
        </w:rPr>
        <w:t>dis</w:t>
      </w:r>
      <w:proofErr w:type="spellEnd"/>
      <w:r w:rsidRPr="004B222A">
        <w:rPr>
          <w:sz w:val="20"/>
          <w:szCs w:val="20"/>
        </w:rPr>
        <w:t xml:space="preserve">-apprendimento continuo dalla modernità capitalista e coloniale….. Molti spazi si autodefiniscono “comunità”, però non mostrano nessuna relazione, tra chi ne è parte, che dimostri la creazione di </w:t>
      </w:r>
      <w:r w:rsidRPr="004B222A">
        <w:rPr>
          <w:b/>
          <w:sz w:val="20"/>
          <w:szCs w:val="20"/>
        </w:rPr>
        <w:t>un’intenzione comunale, di un sentire- pensare insieme</w:t>
      </w:r>
      <w:r w:rsidRPr="004B222A">
        <w:rPr>
          <w:sz w:val="20"/>
          <w:szCs w:val="20"/>
        </w:rPr>
        <w:t xml:space="preserve">. Si tratta di spazi con una </w:t>
      </w:r>
      <w:r w:rsidRPr="004B222A">
        <w:rPr>
          <w:sz w:val="20"/>
          <w:szCs w:val="20"/>
        </w:rPr>
        <w:t>logica distinta da quella dell’</w:t>
      </w:r>
      <w:r w:rsidRPr="004B222A">
        <w:rPr>
          <w:sz w:val="20"/>
          <w:szCs w:val="20"/>
        </w:rPr>
        <w:t>oppressione, che permettono così che l’intenzione dell’io sia un’altra, che sia comunale. Questi spazi convivono sovrapposti a logiche di oppressione”.</w:t>
      </w:r>
    </w:p>
  </w:endnote>
  <w:endnote w:id="2">
    <w:p w:rsidR="00337A8C" w:rsidRPr="004B222A" w:rsidRDefault="00CA352D" w:rsidP="00337A8C">
      <w:pPr>
        <w:jc w:val="both"/>
        <w:rPr>
          <w:sz w:val="20"/>
          <w:szCs w:val="20"/>
        </w:rPr>
      </w:pPr>
      <w:r w:rsidRPr="004B222A">
        <w:rPr>
          <w:rStyle w:val="Rimandonotadichiusura"/>
          <w:sz w:val="20"/>
          <w:szCs w:val="20"/>
        </w:rPr>
        <w:endnoteRef/>
      </w:r>
      <w:r w:rsidRPr="004B222A">
        <w:rPr>
          <w:sz w:val="20"/>
          <w:szCs w:val="20"/>
        </w:rPr>
        <w:t xml:space="preserve"> </w:t>
      </w:r>
      <w:r w:rsidR="00337A8C" w:rsidRPr="004B222A">
        <w:rPr>
          <w:sz w:val="20"/>
          <w:szCs w:val="20"/>
        </w:rPr>
        <w:t>"</w:t>
      </w:r>
      <w:proofErr w:type="spellStart"/>
      <w:r w:rsidR="00337A8C" w:rsidRPr="004B222A">
        <w:rPr>
          <w:sz w:val="20"/>
          <w:szCs w:val="20"/>
        </w:rPr>
        <w:t>El</w:t>
      </w:r>
      <w:proofErr w:type="spellEnd"/>
      <w:r w:rsidR="00337A8C" w:rsidRPr="004B222A">
        <w:rPr>
          <w:sz w:val="20"/>
          <w:szCs w:val="20"/>
        </w:rPr>
        <w:t xml:space="preserve"> </w:t>
      </w:r>
      <w:proofErr w:type="spellStart"/>
      <w:r w:rsidR="00337A8C" w:rsidRPr="004B222A">
        <w:rPr>
          <w:sz w:val="20"/>
          <w:szCs w:val="20"/>
        </w:rPr>
        <w:t>lenguaje</w:t>
      </w:r>
      <w:proofErr w:type="spellEnd"/>
      <w:r w:rsidR="00337A8C" w:rsidRPr="004B222A">
        <w:rPr>
          <w:sz w:val="20"/>
          <w:szCs w:val="20"/>
        </w:rPr>
        <w:t xml:space="preserve"> </w:t>
      </w:r>
      <w:proofErr w:type="spellStart"/>
      <w:r w:rsidR="00337A8C" w:rsidRPr="004B222A">
        <w:rPr>
          <w:sz w:val="20"/>
          <w:szCs w:val="20"/>
        </w:rPr>
        <w:t>que</w:t>
      </w:r>
      <w:proofErr w:type="spellEnd"/>
      <w:r w:rsidR="00337A8C" w:rsidRPr="004B222A">
        <w:rPr>
          <w:sz w:val="20"/>
          <w:szCs w:val="20"/>
        </w:rPr>
        <w:t xml:space="preserve"> dice la </w:t>
      </w:r>
      <w:proofErr w:type="spellStart"/>
      <w:r w:rsidR="00337A8C" w:rsidRPr="004B222A">
        <w:rPr>
          <w:sz w:val="20"/>
          <w:szCs w:val="20"/>
        </w:rPr>
        <w:t>verdad</w:t>
      </w:r>
      <w:proofErr w:type="spellEnd"/>
      <w:r w:rsidR="00337A8C" w:rsidRPr="004B222A">
        <w:rPr>
          <w:sz w:val="20"/>
          <w:szCs w:val="20"/>
        </w:rPr>
        <w:t xml:space="preserve">, es </w:t>
      </w:r>
      <w:proofErr w:type="spellStart"/>
      <w:r w:rsidR="00337A8C" w:rsidRPr="004B222A">
        <w:rPr>
          <w:sz w:val="20"/>
          <w:szCs w:val="20"/>
        </w:rPr>
        <w:t>el</w:t>
      </w:r>
      <w:proofErr w:type="spellEnd"/>
      <w:r w:rsidR="00337A8C" w:rsidRPr="004B222A">
        <w:rPr>
          <w:sz w:val="20"/>
          <w:szCs w:val="20"/>
        </w:rPr>
        <w:t xml:space="preserve"> </w:t>
      </w:r>
      <w:proofErr w:type="spellStart"/>
      <w:r w:rsidR="00337A8C" w:rsidRPr="004B222A">
        <w:rPr>
          <w:sz w:val="20"/>
          <w:szCs w:val="20"/>
        </w:rPr>
        <w:t>lenguaje</w:t>
      </w:r>
      <w:proofErr w:type="spellEnd"/>
      <w:r w:rsidR="00337A8C" w:rsidRPr="004B222A">
        <w:rPr>
          <w:sz w:val="20"/>
          <w:szCs w:val="20"/>
        </w:rPr>
        <w:t xml:space="preserve"> </w:t>
      </w:r>
      <w:proofErr w:type="spellStart"/>
      <w:r w:rsidR="00337A8C" w:rsidRPr="004B222A">
        <w:rPr>
          <w:sz w:val="20"/>
          <w:szCs w:val="20"/>
        </w:rPr>
        <w:t>Sentipensante</w:t>
      </w:r>
      <w:proofErr w:type="spellEnd"/>
      <w:r w:rsidR="00337A8C" w:rsidRPr="004B222A">
        <w:rPr>
          <w:sz w:val="20"/>
          <w:szCs w:val="20"/>
        </w:rPr>
        <w:t xml:space="preserve">. </w:t>
      </w:r>
      <w:proofErr w:type="spellStart"/>
      <w:r w:rsidR="00337A8C" w:rsidRPr="004B222A">
        <w:rPr>
          <w:sz w:val="20"/>
          <w:szCs w:val="20"/>
        </w:rPr>
        <w:t>El</w:t>
      </w:r>
      <w:proofErr w:type="spellEnd"/>
      <w:r w:rsidR="00337A8C" w:rsidRPr="004B222A">
        <w:rPr>
          <w:sz w:val="20"/>
          <w:szCs w:val="20"/>
        </w:rPr>
        <w:t xml:space="preserve"> </w:t>
      </w:r>
      <w:proofErr w:type="spellStart"/>
      <w:r w:rsidR="00337A8C" w:rsidRPr="004B222A">
        <w:rPr>
          <w:sz w:val="20"/>
          <w:szCs w:val="20"/>
        </w:rPr>
        <w:t>que</w:t>
      </w:r>
      <w:proofErr w:type="spellEnd"/>
      <w:r w:rsidR="00337A8C" w:rsidRPr="004B222A">
        <w:rPr>
          <w:sz w:val="20"/>
          <w:szCs w:val="20"/>
        </w:rPr>
        <w:t xml:space="preserve"> es </w:t>
      </w:r>
      <w:proofErr w:type="spellStart"/>
      <w:r w:rsidR="00337A8C" w:rsidRPr="004B222A">
        <w:rPr>
          <w:sz w:val="20"/>
          <w:szCs w:val="20"/>
        </w:rPr>
        <w:t>capaz</w:t>
      </w:r>
      <w:proofErr w:type="spellEnd"/>
      <w:r w:rsidR="00337A8C" w:rsidRPr="004B222A">
        <w:rPr>
          <w:sz w:val="20"/>
          <w:szCs w:val="20"/>
        </w:rPr>
        <w:t xml:space="preserve"> de pensar </w:t>
      </w:r>
      <w:proofErr w:type="spellStart"/>
      <w:r w:rsidR="00337A8C" w:rsidRPr="004B222A">
        <w:rPr>
          <w:sz w:val="20"/>
          <w:szCs w:val="20"/>
        </w:rPr>
        <w:t>sintiendo</w:t>
      </w:r>
      <w:proofErr w:type="spellEnd"/>
      <w:r w:rsidR="00337A8C" w:rsidRPr="004B222A">
        <w:rPr>
          <w:sz w:val="20"/>
          <w:szCs w:val="20"/>
        </w:rPr>
        <w:t xml:space="preserve"> y sentir pensando." La frase è dell’uruguaiano Eduardo Galeano, ma anche il poeta portoghese Pessoa usa la tecnica di </w:t>
      </w:r>
      <w:proofErr w:type="spellStart"/>
      <w:r w:rsidR="00337A8C" w:rsidRPr="004B222A">
        <w:rPr>
          <w:sz w:val="20"/>
          <w:szCs w:val="20"/>
        </w:rPr>
        <w:t>emozionalizzare</w:t>
      </w:r>
      <w:proofErr w:type="spellEnd"/>
      <w:r w:rsidR="00337A8C" w:rsidRPr="004B222A">
        <w:rPr>
          <w:sz w:val="20"/>
          <w:szCs w:val="20"/>
        </w:rPr>
        <w:t xml:space="preserve"> il pensiero, e il poeta cileno Sepulveda raccomanda di non separare ragione ed emozione. La frase è anche l’epigrafe del testo </w:t>
      </w:r>
      <w:proofErr w:type="spellStart"/>
      <w:r w:rsidR="00337A8C" w:rsidRPr="004B222A">
        <w:rPr>
          <w:i/>
          <w:sz w:val="20"/>
          <w:szCs w:val="20"/>
        </w:rPr>
        <w:t>Educación</w:t>
      </w:r>
      <w:proofErr w:type="spellEnd"/>
      <w:r w:rsidR="00337A8C" w:rsidRPr="004B222A">
        <w:rPr>
          <w:i/>
          <w:sz w:val="20"/>
          <w:szCs w:val="20"/>
        </w:rPr>
        <w:t xml:space="preserve"> social </w:t>
      </w:r>
      <w:proofErr w:type="spellStart"/>
      <w:r w:rsidR="00337A8C" w:rsidRPr="004B222A">
        <w:rPr>
          <w:i/>
          <w:sz w:val="20"/>
          <w:szCs w:val="20"/>
        </w:rPr>
        <w:t>como</w:t>
      </w:r>
      <w:proofErr w:type="spellEnd"/>
      <w:r w:rsidR="00337A8C" w:rsidRPr="004B222A">
        <w:rPr>
          <w:i/>
          <w:sz w:val="20"/>
          <w:szCs w:val="20"/>
        </w:rPr>
        <w:t xml:space="preserve"> </w:t>
      </w:r>
      <w:proofErr w:type="spellStart"/>
      <w:r w:rsidR="00337A8C" w:rsidRPr="004B222A">
        <w:rPr>
          <w:i/>
          <w:sz w:val="20"/>
          <w:szCs w:val="20"/>
        </w:rPr>
        <w:t>acción</w:t>
      </w:r>
      <w:proofErr w:type="spellEnd"/>
      <w:r w:rsidR="00337A8C" w:rsidRPr="004B222A">
        <w:rPr>
          <w:i/>
          <w:sz w:val="20"/>
          <w:szCs w:val="20"/>
        </w:rPr>
        <w:t xml:space="preserve"> </w:t>
      </w:r>
      <w:proofErr w:type="spellStart"/>
      <w:r w:rsidR="00337A8C" w:rsidRPr="004B222A">
        <w:rPr>
          <w:i/>
          <w:sz w:val="20"/>
          <w:szCs w:val="20"/>
        </w:rPr>
        <w:t>transformadora</w:t>
      </w:r>
      <w:proofErr w:type="spellEnd"/>
      <w:r w:rsidR="00337A8C" w:rsidRPr="004B222A">
        <w:rPr>
          <w:i/>
          <w:sz w:val="20"/>
          <w:szCs w:val="20"/>
        </w:rPr>
        <w:t xml:space="preserve">: </w:t>
      </w:r>
      <w:proofErr w:type="spellStart"/>
      <w:r w:rsidR="00337A8C" w:rsidRPr="004B222A">
        <w:rPr>
          <w:i/>
          <w:sz w:val="20"/>
          <w:szCs w:val="20"/>
        </w:rPr>
        <w:t>reflexiones</w:t>
      </w:r>
      <w:proofErr w:type="spellEnd"/>
      <w:r w:rsidR="00337A8C" w:rsidRPr="004B222A">
        <w:rPr>
          <w:i/>
          <w:sz w:val="20"/>
          <w:szCs w:val="20"/>
        </w:rPr>
        <w:t xml:space="preserve"> y </w:t>
      </w:r>
      <w:proofErr w:type="spellStart"/>
      <w:r w:rsidR="00337A8C" w:rsidRPr="004B222A">
        <w:rPr>
          <w:i/>
          <w:sz w:val="20"/>
          <w:szCs w:val="20"/>
        </w:rPr>
        <w:t>experiencias</w:t>
      </w:r>
      <w:proofErr w:type="spellEnd"/>
      <w:r w:rsidR="00337A8C" w:rsidRPr="004B222A">
        <w:rPr>
          <w:sz w:val="20"/>
          <w:szCs w:val="20"/>
        </w:rPr>
        <w:t xml:space="preserve"> di José </w:t>
      </w:r>
      <w:proofErr w:type="spellStart"/>
      <w:r w:rsidR="00337A8C" w:rsidRPr="004B222A">
        <w:rPr>
          <w:sz w:val="20"/>
          <w:szCs w:val="20"/>
        </w:rPr>
        <w:t>Sánchez-Santamaría</w:t>
      </w:r>
      <w:proofErr w:type="spellEnd"/>
      <w:r w:rsidR="00337A8C" w:rsidRPr="004B222A">
        <w:rPr>
          <w:sz w:val="20"/>
          <w:szCs w:val="20"/>
        </w:rPr>
        <w:t xml:space="preserve">, Francisco Javier </w:t>
      </w:r>
      <w:proofErr w:type="spellStart"/>
      <w:r w:rsidR="00337A8C" w:rsidRPr="004B222A">
        <w:rPr>
          <w:sz w:val="20"/>
          <w:szCs w:val="20"/>
        </w:rPr>
        <w:t>Ramos</w:t>
      </w:r>
      <w:proofErr w:type="spellEnd"/>
      <w:r w:rsidR="00337A8C" w:rsidRPr="004B222A">
        <w:rPr>
          <w:sz w:val="20"/>
          <w:szCs w:val="20"/>
        </w:rPr>
        <w:t xml:space="preserve"> La </w:t>
      </w:r>
      <w:proofErr w:type="spellStart"/>
      <w:r w:rsidR="00337A8C" w:rsidRPr="004B222A">
        <w:rPr>
          <w:sz w:val="20"/>
          <w:szCs w:val="20"/>
        </w:rPr>
        <w:t>Mancha</w:t>
      </w:r>
      <w:proofErr w:type="spellEnd"/>
      <w:r w:rsidR="00337A8C" w:rsidRPr="004B222A">
        <w:rPr>
          <w:sz w:val="20"/>
          <w:szCs w:val="20"/>
        </w:rPr>
        <w:t xml:space="preserve"> (2015). Il collegamento con la </w:t>
      </w:r>
      <w:r w:rsidR="00337A8C" w:rsidRPr="004B222A">
        <w:rPr>
          <w:i/>
          <w:sz w:val="20"/>
          <w:szCs w:val="20"/>
        </w:rPr>
        <w:t>Pedagogia degli oppressi</w:t>
      </w:r>
      <w:r w:rsidR="00337A8C" w:rsidRPr="004B222A">
        <w:rPr>
          <w:sz w:val="20"/>
          <w:szCs w:val="20"/>
        </w:rPr>
        <w:t xml:space="preserve"> del brasiliano Paulo </w:t>
      </w:r>
      <w:proofErr w:type="spellStart"/>
      <w:r w:rsidR="00337A8C" w:rsidRPr="004B222A">
        <w:rPr>
          <w:sz w:val="20"/>
          <w:szCs w:val="20"/>
        </w:rPr>
        <w:t>Freire</w:t>
      </w:r>
      <w:proofErr w:type="spellEnd"/>
      <w:r w:rsidR="00337A8C" w:rsidRPr="004B222A">
        <w:rPr>
          <w:sz w:val="20"/>
          <w:szCs w:val="20"/>
        </w:rPr>
        <w:t xml:space="preserve"> (1968/71) è evidente. Per il rapporto tra pensare e corporeità, tra ragione, amore e compassione in Maria Zambrano, vedi </w:t>
      </w:r>
      <w:r w:rsidR="00337A8C" w:rsidRPr="004B222A">
        <w:rPr>
          <w:i/>
          <w:sz w:val="20"/>
          <w:szCs w:val="20"/>
        </w:rPr>
        <w:t>Verso un sapere dell'anima</w:t>
      </w:r>
      <w:r w:rsidR="00337A8C" w:rsidRPr="004B222A">
        <w:rPr>
          <w:sz w:val="20"/>
          <w:szCs w:val="20"/>
        </w:rPr>
        <w:t>, a cura e con introduzione di Rosella Prezzo, Raffaello Cortina, Milano 1996; contiene scritti apparsi tra il 1933 e il 1944.</w:t>
      </w:r>
    </w:p>
  </w:endnote>
  <w:endnote w:id="3">
    <w:p w:rsidR="00CA352D" w:rsidRPr="004B222A" w:rsidRDefault="00CA352D" w:rsidP="00337A8C">
      <w:pPr>
        <w:jc w:val="both"/>
        <w:rPr>
          <w:sz w:val="20"/>
          <w:szCs w:val="20"/>
        </w:rPr>
      </w:pPr>
      <w:r w:rsidRPr="004B222A">
        <w:rPr>
          <w:rStyle w:val="Rimandonotadichiusura"/>
          <w:sz w:val="20"/>
          <w:szCs w:val="20"/>
        </w:rPr>
        <w:endnoteRef/>
      </w:r>
      <w:r w:rsidRPr="004B222A">
        <w:rPr>
          <w:sz w:val="20"/>
          <w:szCs w:val="20"/>
          <w:lang w:val="en-US"/>
        </w:rPr>
        <w:t xml:space="preserve"> </w:t>
      </w:r>
      <w:r w:rsidRPr="004B222A">
        <w:rPr>
          <w:sz w:val="20"/>
          <w:szCs w:val="20"/>
          <w:lang w:val="en-US"/>
        </w:rPr>
        <w:t xml:space="preserve">José Esteban Muñoz, </w:t>
      </w:r>
      <w:r w:rsidRPr="004B222A">
        <w:rPr>
          <w:i/>
          <w:sz w:val="20"/>
          <w:szCs w:val="20"/>
          <w:lang w:val="en-US"/>
        </w:rPr>
        <w:t xml:space="preserve">Cruising Utopia: The </w:t>
      </w:r>
      <w:proofErr w:type="gramStart"/>
      <w:r w:rsidRPr="004B222A">
        <w:rPr>
          <w:i/>
          <w:sz w:val="20"/>
          <w:szCs w:val="20"/>
          <w:lang w:val="en-US"/>
        </w:rPr>
        <w:t>Then and There</w:t>
      </w:r>
      <w:proofErr w:type="gramEnd"/>
      <w:r w:rsidRPr="004B222A">
        <w:rPr>
          <w:i/>
          <w:sz w:val="20"/>
          <w:szCs w:val="20"/>
          <w:lang w:val="en-US"/>
        </w:rPr>
        <w:t xml:space="preserve"> of Queer Futurity</w:t>
      </w:r>
      <w:r w:rsidRPr="004B222A">
        <w:rPr>
          <w:sz w:val="20"/>
          <w:szCs w:val="20"/>
          <w:lang w:val="en-US"/>
        </w:rPr>
        <w:t xml:space="preserve">, New York Univ. </w:t>
      </w:r>
      <w:r w:rsidRPr="004B222A">
        <w:rPr>
          <w:sz w:val="20"/>
          <w:szCs w:val="20"/>
        </w:rPr>
        <w:t xml:space="preserve">Press, New York 2009. </w:t>
      </w:r>
    </w:p>
  </w:endnote>
  <w:endnote w:id="4">
    <w:p w:rsidR="00CA352D" w:rsidRPr="004B222A" w:rsidRDefault="00CA352D" w:rsidP="00FE4D71">
      <w:pPr>
        <w:jc w:val="both"/>
        <w:rPr>
          <w:sz w:val="20"/>
          <w:szCs w:val="20"/>
          <w:lang w:val="en-US"/>
        </w:rPr>
      </w:pPr>
      <w:r w:rsidRPr="004B222A">
        <w:rPr>
          <w:rStyle w:val="Rimandonotadichiusura"/>
          <w:sz w:val="20"/>
          <w:szCs w:val="20"/>
        </w:rPr>
        <w:endnoteRef/>
      </w:r>
      <w:r w:rsidRPr="004B222A">
        <w:rPr>
          <w:sz w:val="20"/>
          <w:szCs w:val="20"/>
        </w:rPr>
        <w:t xml:space="preserve"> </w:t>
      </w:r>
      <w:proofErr w:type="spellStart"/>
      <w:r w:rsidR="00337A8C" w:rsidRPr="004B222A">
        <w:rPr>
          <w:sz w:val="20"/>
          <w:szCs w:val="20"/>
        </w:rPr>
        <w:t>Jasbir</w:t>
      </w:r>
      <w:proofErr w:type="spellEnd"/>
      <w:r w:rsidR="00337A8C" w:rsidRPr="004B222A">
        <w:rPr>
          <w:sz w:val="20"/>
          <w:szCs w:val="20"/>
        </w:rPr>
        <w:t xml:space="preserve"> K. </w:t>
      </w:r>
      <w:proofErr w:type="spellStart"/>
      <w:r w:rsidR="00337A8C" w:rsidRPr="004B222A">
        <w:rPr>
          <w:sz w:val="20"/>
          <w:szCs w:val="20"/>
        </w:rPr>
        <w:t>Puar</w:t>
      </w:r>
      <w:proofErr w:type="spellEnd"/>
      <w:r w:rsidR="00337A8C" w:rsidRPr="004B222A">
        <w:rPr>
          <w:sz w:val="20"/>
          <w:szCs w:val="20"/>
        </w:rPr>
        <w:t xml:space="preserve">, </w:t>
      </w:r>
      <w:proofErr w:type="spellStart"/>
      <w:r w:rsidR="00337A8C" w:rsidRPr="004B222A">
        <w:rPr>
          <w:i/>
          <w:sz w:val="20"/>
          <w:szCs w:val="20"/>
        </w:rPr>
        <w:t>Terrorist</w:t>
      </w:r>
      <w:proofErr w:type="spellEnd"/>
      <w:r w:rsidR="00337A8C" w:rsidRPr="004B222A">
        <w:rPr>
          <w:i/>
          <w:sz w:val="20"/>
          <w:szCs w:val="20"/>
        </w:rPr>
        <w:t xml:space="preserve"> </w:t>
      </w:r>
      <w:proofErr w:type="spellStart"/>
      <w:r w:rsidR="00337A8C" w:rsidRPr="004B222A">
        <w:rPr>
          <w:i/>
          <w:sz w:val="20"/>
          <w:szCs w:val="20"/>
        </w:rPr>
        <w:t>Assemblages</w:t>
      </w:r>
      <w:proofErr w:type="spellEnd"/>
      <w:r w:rsidR="00337A8C" w:rsidRPr="004B222A">
        <w:rPr>
          <w:i/>
          <w:sz w:val="20"/>
          <w:szCs w:val="20"/>
        </w:rPr>
        <w:t xml:space="preserve">. </w:t>
      </w:r>
      <w:proofErr w:type="spellStart"/>
      <w:r w:rsidR="00337A8C" w:rsidRPr="004B222A">
        <w:rPr>
          <w:i/>
          <w:sz w:val="20"/>
          <w:szCs w:val="20"/>
          <w:lang w:val="en-US"/>
        </w:rPr>
        <w:t>Homonationalism</w:t>
      </w:r>
      <w:proofErr w:type="spellEnd"/>
      <w:r w:rsidR="00337A8C" w:rsidRPr="004B222A">
        <w:rPr>
          <w:i/>
          <w:sz w:val="20"/>
          <w:szCs w:val="20"/>
          <w:lang w:val="en-US"/>
        </w:rPr>
        <w:t xml:space="preserve"> in Queer times</w:t>
      </w:r>
      <w:r w:rsidR="006C54B4" w:rsidRPr="004B222A">
        <w:rPr>
          <w:sz w:val="20"/>
          <w:szCs w:val="20"/>
          <w:lang w:val="en-US"/>
        </w:rPr>
        <w:t>, Duke UP, Durham 2007.</w:t>
      </w:r>
      <w:r w:rsidR="00337A8C" w:rsidRPr="004B222A">
        <w:rPr>
          <w:sz w:val="20"/>
          <w:szCs w:val="20"/>
          <w:lang w:val="en-US"/>
        </w:rPr>
        <w:t xml:space="preserve"> </w:t>
      </w:r>
      <w:r w:rsidR="00337A8C" w:rsidRPr="004B222A">
        <w:rPr>
          <w:sz w:val="20"/>
          <w:szCs w:val="20"/>
        </w:rPr>
        <w:t xml:space="preserve">Inoltre è diventata uno “strumento del </w:t>
      </w:r>
      <w:proofErr w:type="spellStart"/>
      <w:r w:rsidR="00337A8C" w:rsidRPr="004B222A">
        <w:rPr>
          <w:sz w:val="20"/>
          <w:szCs w:val="20"/>
        </w:rPr>
        <w:t>diversity</w:t>
      </w:r>
      <w:proofErr w:type="spellEnd"/>
      <w:r w:rsidR="00337A8C" w:rsidRPr="004B222A">
        <w:rPr>
          <w:sz w:val="20"/>
          <w:szCs w:val="20"/>
        </w:rPr>
        <w:t xml:space="preserve"> management e del multiculturalismo liberale, in collusione con l’apparato disciplinare dello stato – censimento, demografia, profilo razziale, sorveglianza –” che cerca di confinare l’identità in una griglia di formule e analogie (212) designata a togliere ai corpi l’autonoma capacità di movimento e cambiamento (sociale) (</w:t>
      </w:r>
      <w:proofErr w:type="spellStart"/>
      <w:r w:rsidR="00337A8C" w:rsidRPr="004B222A">
        <w:rPr>
          <w:sz w:val="20"/>
          <w:szCs w:val="20"/>
        </w:rPr>
        <w:t>Massumi</w:t>
      </w:r>
      <w:proofErr w:type="spellEnd"/>
      <w:r w:rsidR="00337A8C" w:rsidRPr="004B222A">
        <w:rPr>
          <w:sz w:val="20"/>
          <w:szCs w:val="20"/>
        </w:rPr>
        <w:t>, 213). Le categorie usate nell’</w:t>
      </w:r>
      <w:proofErr w:type="spellStart"/>
      <w:r w:rsidR="00337A8C" w:rsidRPr="004B222A">
        <w:rPr>
          <w:sz w:val="20"/>
          <w:szCs w:val="20"/>
        </w:rPr>
        <w:t>intersezionalità</w:t>
      </w:r>
      <w:proofErr w:type="spellEnd"/>
      <w:r w:rsidR="00337A8C" w:rsidRPr="004B222A">
        <w:rPr>
          <w:sz w:val="20"/>
          <w:szCs w:val="20"/>
        </w:rPr>
        <w:t xml:space="preserve"> non descrivono però semplicemente parti dell’identità soggettiva, ma sono parti di “una produzione desiderante” collegata direttamente ad altri corpi, “a città, istituzioni, ideologie e tecnologie,” e “andrebbero trattate politicamente come elementi di un assemblaggio macchinico (scrive </w:t>
      </w:r>
      <w:proofErr w:type="spellStart"/>
      <w:r w:rsidR="00337A8C" w:rsidRPr="004B222A">
        <w:rPr>
          <w:sz w:val="20"/>
          <w:szCs w:val="20"/>
        </w:rPr>
        <w:t>Puar</w:t>
      </w:r>
      <w:proofErr w:type="spellEnd"/>
      <w:r w:rsidR="00337A8C" w:rsidRPr="004B222A">
        <w:rPr>
          <w:sz w:val="20"/>
          <w:szCs w:val="20"/>
        </w:rPr>
        <w:t xml:space="preserve"> citando Patricia </w:t>
      </w:r>
      <w:proofErr w:type="spellStart"/>
      <w:r w:rsidR="00337A8C" w:rsidRPr="004B222A">
        <w:rPr>
          <w:sz w:val="20"/>
          <w:szCs w:val="20"/>
        </w:rPr>
        <w:t>Clough</w:t>
      </w:r>
      <w:proofErr w:type="spellEnd"/>
      <w:r w:rsidR="00337A8C" w:rsidRPr="004B222A">
        <w:rPr>
          <w:sz w:val="20"/>
          <w:szCs w:val="20"/>
        </w:rPr>
        <w:t>). Gli assemblaggi sono cruciali strumenti concettuali che ci “permettono di riconoscere e comprendere il p</w:t>
      </w:r>
      <w:r w:rsidR="006C54B4" w:rsidRPr="004B222A">
        <w:rPr>
          <w:sz w:val="20"/>
          <w:szCs w:val="20"/>
        </w:rPr>
        <w:t>otere oltre i modelli disciplina</w:t>
      </w:r>
      <w:r w:rsidR="00337A8C" w:rsidRPr="004B222A">
        <w:rPr>
          <w:sz w:val="20"/>
          <w:szCs w:val="20"/>
        </w:rPr>
        <w:t xml:space="preserve">ri regolatori, dove particelle e non parti si ricombinano, dove forze e non categorie si scontrano” (cit. Michael </w:t>
      </w:r>
      <w:proofErr w:type="spellStart"/>
      <w:r w:rsidR="00337A8C" w:rsidRPr="004B222A">
        <w:rPr>
          <w:sz w:val="20"/>
          <w:szCs w:val="20"/>
        </w:rPr>
        <w:t>Hardt</w:t>
      </w:r>
      <w:proofErr w:type="spellEnd"/>
      <w:r w:rsidR="00337A8C" w:rsidRPr="004B222A">
        <w:rPr>
          <w:sz w:val="20"/>
          <w:szCs w:val="20"/>
        </w:rPr>
        <w:t xml:space="preserve">). Per </w:t>
      </w:r>
      <w:proofErr w:type="spellStart"/>
      <w:r w:rsidR="00337A8C" w:rsidRPr="004B222A">
        <w:rPr>
          <w:sz w:val="20"/>
          <w:szCs w:val="20"/>
        </w:rPr>
        <w:t>Deleuze</w:t>
      </w:r>
      <w:proofErr w:type="spellEnd"/>
      <w:r w:rsidR="00337A8C" w:rsidRPr="004B222A">
        <w:rPr>
          <w:sz w:val="20"/>
          <w:szCs w:val="20"/>
        </w:rPr>
        <w:t xml:space="preserve"> e </w:t>
      </w:r>
      <w:proofErr w:type="spellStart"/>
      <w:r w:rsidR="00337A8C" w:rsidRPr="004B222A">
        <w:rPr>
          <w:sz w:val="20"/>
          <w:szCs w:val="20"/>
        </w:rPr>
        <w:t>Guattari</w:t>
      </w:r>
      <w:proofErr w:type="spellEnd"/>
      <w:r w:rsidR="00337A8C" w:rsidRPr="004B222A">
        <w:rPr>
          <w:sz w:val="20"/>
          <w:szCs w:val="20"/>
        </w:rPr>
        <w:t xml:space="preserve"> sono “collezioni di molteplicità”. </w:t>
      </w:r>
    </w:p>
  </w:endnote>
  <w:endnote w:id="5">
    <w:p w:rsidR="00CA352D" w:rsidRPr="004B222A" w:rsidRDefault="00CA352D" w:rsidP="00FE4D71">
      <w:pPr>
        <w:jc w:val="both"/>
        <w:rPr>
          <w:sz w:val="20"/>
          <w:szCs w:val="20"/>
        </w:rPr>
      </w:pPr>
      <w:r w:rsidRPr="004B222A">
        <w:rPr>
          <w:rStyle w:val="Rimandonotadichiusura"/>
          <w:sz w:val="20"/>
          <w:szCs w:val="20"/>
        </w:rPr>
        <w:endnoteRef/>
      </w:r>
      <w:r w:rsidRPr="004B222A">
        <w:rPr>
          <w:sz w:val="20"/>
          <w:szCs w:val="20"/>
        </w:rPr>
        <w:t xml:space="preserve"> </w:t>
      </w:r>
      <w:r w:rsidR="00FE4D71" w:rsidRPr="004B222A">
        <w:rPr>
          <w:sz w:val="20"/>
          <w:szCs w:val="20"/>
        </w:rPr>
        <w:t xml:space="preserve">Riferendosi ad una persona che in quanto sessuata è una bestia e in quanto bestia è aggressiva. Preferisco molto più questa visione a quella che proclama di essere una differenza sessuale socializzata, un mostro nel quale il desiderio non tiene restrizioni. Il mostro può invece essere meticcio, può avere capacità scientifica e di parola ponendo il suo corpo e instaurando intenzioni comunali. E in questa ultima caratteristica si radica la sua pericolosità e potenza. Possiamo relazionarlo alle cosmogonie indigene, ma non solo a quelle. La sfida è cominciare a </w:t>
      </w:r>
      <w:proofErr w:type="spellStart"/>
      <w:r w:rsidR="00FE4D71" w:rsidRPr="004B222A">
        <w:rPr>
          <w:sz w:val="20"/>
          <w:szCs w:val="20"/>
        </w:rPr>
        <w:t>autocostituirci</w:t>
      </w:r>
      <w:proofErr w:type="spellEnd"/>
      <w:r w:rsidR="00FE4D71" w:rsidRPr="004B222A">
        <w:rPr>
          <w:sz w:val="20"/>
          <w:szCs w:val="20"/>
        </w:rPr>
        <w:t xml:space="preserve"> attraverso la soggettività la personalità e le possibilità dell’altra che ti attraversa, e che tu attraversi, tutto questo perché entrambe permeabili. Perché non solo i limiti nazionali, ma anche i limiti del corpo hanno in sé questa permeabilità. E’ infinitamente piena di piacere l’idea di stare insieme, di stare nude in questo desiderio senza la necessità di chiedere il permesso alle norme della normalità e della concettualizzazione. La permeabilità permette di stare in un ambiente e habitat di connessione, corpo a corpo con quello che esiste, senza dover obbedire alle norme che riducono l’io alla individualità. </w:t>
      </w:r>
    </w:p>
  </w:endnote>
  <w:endnote w:id="6">
    <w:p w:rsidR="00CA352D" w:rsidRPr="004B222A" w:rsidRDefault="00CA352D" w:rsidP="00737C35">
      <w:pPr>
        <w:jc w:val="both"/>
        <w:rPr>
          <w:sz w:val="20"/>
          <w:szCs w:val="20"/>
          <w:lang w:val="en-US"/>
        </w:rPr>
      </w:pPr>
      <w:r w:rsidRPr="004B222A">
        <w:rPr>
          <w:rStyle w:val="Rimandonotadichiusura"/>
          <w:sz w:val="20"/>
          <w:szCs w:val="20"/>
        </w:rPr>
        <w:endnoteRef/>
      </w:r>
      <w:r w:rsidRPr="004B222A">
        <w:rPr>
          <w:sz w:val="20"/>
          <w:szCs w:val="20"/>
          <w:lang w:val="en-US"/>
        </w:rPr>
        <w:t xml:space="preserve"> </w:t>
      </w:r>
      <w:r w:rsidR="00FE4D71" w:rsidRPr="004B222A">
        <w:rPr>
          <w:sz w:val="20"/>
          <w:szCs w:val="20"/>
          <w:lang w:val="en-US"/>
        </w:rPr>
        <w:t>By debunking the ideology of feminine non-Being, Wittig gained access to the clitoral "</w:t>
      </w:r>
      <w:proofErr w:type="spellStart"/>
      <w:r w:rsidR="00FE4D71" w:rsidRPr="004B222A">
        <w:rPr>
          <w:sz w:val="20"/>
          <w:szCs w:val="20"/>
          <w:lang w:val="en-US"/>
        </w:rPr>
        <w:t>kleís</w:t>
      </w:r>
      <w:proofErr w:type="spellEnd"/>
      <w:r w:rsidR="00FE4D71" w:rsidRPr="004B222A">
        <w:rPr>
          <w:sz w:val="20"/>
          <w:szCs w:val="20"/>
          <w:lang w:val="en-US"/>
        </w:rPr>
        <w:t xml:space="preserve">": the key capable of opening up the way to </w:t>
      </w:r>
      <w:proofErr w:type="spellStart"/>
      <w:r w:rsidR="00FE4D71" w:rsidRPr="004B222A">
        <w:rPr>
          <w:i/>
          <w:sz w:val="20"/>
          <w:szCs w:val="20"/>
          <w:lang w:val="en-US"/>
        </w:rPr>
        <w:t>Mêmeté</w:t>
      </w:r>
      <w:proofErr w:type="spellEnd"/>
      <w:r w:rsidR="00FE4D71" w:rsidRPr="004B222A">
        <w:rPr>
          <w:sz w:val="20"/>
          <w:szCs w:val="20"/>
          <w:lang w:val="en-US"/>
        </w:rPr>
        <w:t xml:space="preserve"> as the common human uniqueness beyond the arbitrariness of </w:t>
      </w:r>
      <w:proofErr w:type="spellStart"/>
      <w:r w:rsidR="00FE4D71" w:rsidRPr="004B222A">
        <w:rPr>
          <w:sz w:val="20"/>
          <w:szCs w:val="20"/>
          <w:lang w:val="en-US"/>
        </w:rPr>
        <w:t>categorial</w:t>
      </w:r>
      <w:proofErr w:type="spellEnd"/>
      <w:r w:rsidR="00FE4D71" w:rsidRPr="004B222A">
        <w:rPr>
          <w:sz w:val="20"/>
          <w:szCs w:val="20"/>
          <w:lang w:val="en-US"/>
        </w:rPr>
        <w:t xml:space="preserve"> divides. [Homos, p. 45]. www.ctheory.net/articles.aspx?id=498 Edgar Bauer, “</w:t>
      </w:r>
      <w:proofErr w:type="spellStart"/>
      <w:r w:rsidR="00FE4D71" w:rsidRPr="004B222A">
        <w:rPr>
          <w:i/>
          <w:sz w:val="20"/>
          <w:szCs w:val="20"/>
          <w:lang w:val="en-US"/>
        </w:rPr>
        <w:t>Mêmeté</w:t>
      </w:r>
      <w:proofErr w:type="spellEnd"/>
      <w:r w:rsidR="00FE4D71" w:rsidRPr="004B222A">
        <w:rPr>
          <w:sz w:val="20"/>
          <w:szCs w:val="20"/>
          <w:lang w:val="en-US"/>
        </w:rPr>
        <w:t xml:space="preserve"> and the Critique of Sexual Difference. On Monique Wittig's Deconstruction of the Symbolic Order and the Site of the Neuter”, </w:t>
      </w:r>
      <w:proofErr w:type="gramStart"/>
      <w:r w:rsidR="00FE4D71" w:rsidRPr="004B222A">
        <w:rPr>
          <w:sz w:val="20"/>
          <w:szCs w:val="20"/>
          <w:lang w:val="en-US"/>
        </w:rPr>
        <w:t>5</w:t>
      </w:r>
      <w:proofErr w:type="gramEnd"/>
      <w:r w:rsidR="00FE4D71" w:rsidRPr="004B222A">
        <w:rPr>
          <w:sz w:val="20"/>
          <w:szCs w:val="20"/>
          <w:lang w:val="en-US"/>
        </w:rPr>
        <w:t xml:space="preserve"> </w:t>
      </w:r>
      <w:proofErr w:type="spellStart"/>
      <w:r w:rsidR="00FE4D71" w:rsidRPr="004B222A">
        <w:rPr>
          <w:sz w:val="20"/>
          <w:szCs w:val="20"/>
          <w:lang w:val="en-US"/>
        </w:rPr>
        <w:t>dicembre</w:t>
      </w:r>
      <w:proofErr w:type="spellEnd"/>
      <w:r w:rsidR="00FE4D71" w:rsidRPr="004B222A">
        <w:rPr>
          <w:sz w:val="20"/>
          <w:szCs w:val="20"/>
          <w:lang w:val="en-US"/>
        </w:rPr>
        <w:t xml:space="preserve"> 2005.</w:t>
      </w:r>
    </w:p>
  </w:endnote>
  <w:endnote w:id="7">
    <w:p w:rsidR="00FE4D71" w:rsidRPr="004B222A" w:rsidRDefault="00CA352D" w:rsidP="00FE4D71">
      <w:pPr>
        <w:jc w:val="both"/>
        <w:rPr>
          <w:sz w:val="20"/>
          <w:szCs w:val="20"/>
        </w:rPr>
      </w:pPr>
      <w:r w:rsidRPr="004B222A">
        <w:rPr>
          <w:rStyle w:val="Rimandonotadichiusura"/>
          <w:sz w:val="20"/>
          <w:szCs w:val="20"/>
        </w:rPr>
        <w:endnoteRef/>
      </w:r>
      <w:r w:rsidRPr="004B222A">
        <w:rPr>
          <w:sz w:val="20"/>
          <w:szCs w:val="20"/>
        </w:rPr>
        <w:t xml:space="preserve"> </w:t>
      </w:r>
      <w:r w:rsidR="00FE4D71" w:rsidRPr="004B222A">
        <w:rPr>
          <w:sz w:val="20"/>
          <w:szCs w:val="20"/>
        </w:rPr>
        <w:t xml:space="preserve">Vedi il blog di Alex </w:t>
      </w:r>
      <w:proofErr w:type="spellStart"/>
      <w:r w:rsidR="00FE4D71" w:rsidRPr="004B222A">
        <w:rPr>
          <w:sz w:val="20"/>
          <w:szCs w:val="20"/>
        </w:rPr>
        <w:t>Mathiot</w:t>
      </w:r>
      <w:proofErr w:type="spellEnd"/>
      <w:r w:rsidR="00FE4D71" w:rsidRPr="004B222A">
        <w:rPr>
          <w:sz w:val="20"/>
          <w:szCs w:val="20"/>
        </w:rPr>
        <w:t>, &lt;</w:t>
      </w:r>
      <w:r w:rsidR="00737C35" w:rsidRPr="004B222A">
        <w:t xml:space="preserve"> </w:t>
      </w:r>
      <w:r w:rsidR="00737C35" w:rsidRPr="004B222A">
        <w:rPr>
          <w:sz w:val="20"/>
          <w:szCs w:val="20"/>
        </w:rPr>
        <w:t>https://alexamath.blogspot.com/search/label/Gouine%20garou</w:t>
      </w:r>
      <w:r w:rsidR="00FE4D71" w:rsidRPr="004B222A">
        <w:rPr>
          <w:sz w:val="20"/>
          <w:szCs w:val="20"/>
        </w:rPr>
        <w:t>&gt; Postato il 10/11/2010.</w:t>
      </w:r>
    </w:p>
    <w:p w:rsidR="00CA352D" w:rsidRPr="006C54B4" w:rsidRDefault="00CA352D">
      <w:pPr>
        <w:pStyle w:val="Testonotadichiusura"/>
        <w:rPr>
          <w:rFonts w:ascii="Palatino Linotype" w:hAnsi="Palatino Linotyp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22A" w:rsidRDefault="004B222A" w:rsidP="006921B8">
      <w:pPr>
        <w:spacing w:after="0" w:line="240" w:lineRule="auto"/>
      </w:pPr>
      <w:r>
        <w:separator/>
      </w:r>
    </w:p>
  </w:footnote>
  <w:footnote w:type="continuationSeparator" w:id="0">
    <w:p w:rsidR="004B222A" w:rsidRDefault="004B222A" w:rsidP="006921B8">
      <w:pPr>
        <w:spacing w:after="0" w:line="240" w:lineRule="auto"/>
      </w:pPr>
      <w:r>
        <w:continuationSeparator/>
      </w:r>
    </w:p>
  </w:footnote>
  <w:footnote w:id="1">
    <w:p w:rsidR="0091383C" w:rsidRDefault="0091383C" w:rsidP="0091383C">
      <w:pPr>
        <w:pStyle w:val="Testonotaapidipagina"/>
        <w:jc w:val="both"/>
      </w:pPr>
      <w:r>
        <w:rPr>
          <w:rStyle w:val="Rimandonotaapidipagina"/>
        </w:rPr>
        <w:footnoteRef/>
      </w:r>
      <w:r>
        <w:t xml:space="preserve"> </w:t>
      </w:r>
      <w:proofErr w:type="spellStart"/>
      <w:r>
        <w:t>NdT</w:t>
      </w:r>
      <w:proofErr w:type="spellEnd"/>
      <w:r>
        <w:t xml:space="preserve">: Riferimento all'articolo di </w:t>
      </w:r>
      <w:proofErr w:type="spellStart"/>
      <w:r>
        <w:t>Beatriz</w:t>
      </w:r>
      <w:proofErr w:type="spellEnd"/>
      <w:r>
        <w:t xml:space="preserve"> </w:t>
      </w:r>
      <w:proofErr w:type="spellStart"/>
      <w:r>
        <w:t>Preciado</w:t>
      </w:r>
      <w:proofErr w:type="spellEnd"/>
      <w:r>
        <w:t>, "</w:t>
      </w:r>
      <w:r w:rsidRPr="0091383C">
        <w:t xml:space="preserve">Gare à la </w:t>
      </w:r>
      <w:proofErr w:type="spellStart"/>
      <w:r w:rsidRPr="0091383C">
        <w:t>gouine</w:t>
      </w:r>
      <w:proofErr w:type="spellEnd"/>
      <w:r w:rsidRPr="0091383C">
        <w:t xml:space="preserve"> </w:t>
      </w:r>
      <w:proofErr w:type="spellStart"/>
      <w:r w:rsidRPr="0091383C">
        <w:t>garou</w:t>
      </w:r>
      <w:proofErr w:type="spellEnd"/>
      <w:r w:rsidRPr="0091383C">
        <w:t xml:space="preserve"> </w:t>
      </w:r>
      <w:proofErr w:type="spellStart"/>
      <w:r w:rsidRPr="0091383C">
        <w:t>ou</w:t>
      </w:r>
      <w:proofErr w:type="spellEnd"/>
      <w:r w:rsidRPr="0091383C">
        <w:t xml:space="preserve"> </w:t>
      </w:r>
      <w:proofErr w:type="spellStart"/>
      <w:r w:rsidRPr="0091383C">
        <w:t>comment</w:t>
      </w:r>
      <w:proofErr w:type="spellEnd"/>
      <w:r w:rsidRPr="0091383C">
        <w:t xml:space="preserve"> se </w:t>
      </w:r>
      <w:proofErr w:type="spellStart"/>
      <w:r w:rsidRPr="0091383C">
        <w:t>faire</w:t>
      </w:r>
      <w:proofErr w:type="spellEnd"/>
      <w:r w:rsidRPr="0091383C">
        <w:t xml:space="preserve"> un </w:t>
      </w:r>
      <w:proofErr w:type="spellStart"/>
      <w:r w:rsidRPr="0091383C">
        <w:t>corps</w:t>
      </w:r>
      <w:proofErr w:type="spellEnd"/>
      <w:r w:rsidRPr="0091383C">
        <w:t xml:space="preserve"> </w:t>
      </w:r>
      <w:proofErr w:type="spellStart"/>
      <w:r w:rsidRPr="0091383C">
        <w:t>queer</w:t>
      </w:r>
      <w:proofErr w:type="spellEnd"/>
      <w:r w:rsidRPr="0091383C">
        <w:t xml:space="preserve"> à partir de la pensée </w:t>
      </w:r>
      <w:proofErr w:type="spellStart"/>
      <w:r w:rsidRPr="0091383C">
        <w:t>straight</w:t>
      </w:r>
      <w:proofErr w:type="spellEnd"/>
      <w:r>
        <w:t xml:space="preserve">", in: </w:t>
      </w:r>
      <w:r w:rsidRPr="0091383C">
        <w:rPr>
          <w:i/>
        </w:rPr>
        <w:t xml:space="preserve">Parce </w:t>
      </w:r>
      <w:proofErr w:type="spellStart"/>
      <w:r w:rsidRPr="0091383C">
        <w:rPr>
          <w:i/>
        </w:rPr>
        <w:t>que</w:t>
      </w:r>
      <w:proofErr w:type="spellEnd"/>
      <w:r w:rsidRPr="0091383C">
        <w:rPr>
          <w:i/>
        </w:rPr>
        <w:t xml:space="preserve"> </w:t>
      </w:r>
      <w:proofErr w:type="spellStart"/>
      <w:r w:rsidRPr="0091383C">
        <w:rPr>
          <w:i/>
        </w:rPr>
        <w:t>les</w:t>
      </w:r>
      <w:proofErr w:type="spellEnd"/>
      <w:r w:rsidRPr="0091383C">
        <w:rPr>
          <w:i/>
        </w:rPr>
        <w:t xml:space="preserve"> </w:t>
      </w:r>
      <w:proofErr w:type="spellStart"/>
      <w:r w:rsidRPr="0091383C">
        <w:rPr>
          <w:i/>
        </w:rPr>
        <w:t>lesbiennes</w:t>
      </w:r>
      <w:proofErr w:type="spellEnd"/>
      <w:r w:rsidRPr="0091383C">
        <w:rPr>
          <w:i/>
        </w:rPr>
        <w:t xml:space="preserve"> ne </w:t>
      </w:r>
      <w:proofErr w:type="spellStart"/>
      <w:r w:rsidRPr="0091383C">
        <w:rPr>
          <w:i/>
        </w:rPr>
        <w:t>sont</w:t>
      </w:r>
      <w:proofErr w:type="spellEnd"/>
      <w:r w:rsidRPr="0091383C">
        <w:rPr>
          <w:i/>
        </w:rPr>
        <w:t xml:space="preserve"> </w:t>
      </w:r>
      <w:proofErr w:type="spellStart"/>
      <w:r w:rsidRPr="0091383C">
        <w:rPr>
          <w:i/>
        </w:rPr>
        <w:t>pas</w:t>
      </w:r>
      <w:proofErr w:type="spellEnd"/>
      <w:r w:rsidRPr="0091383C">
        <w:rPr>
          <w:i/>
        </w:rPr>
        <w:t xml:space="preserve"> </w:t>
      </w:r>
      <w:proofErr w:type="spellStart"/>
      <w:r w:rsidRPr="0091383C">
        <w:rPr>
          <w:i/>
        </w:rPr>
        <w:t>des</w:t>
      </w:r>
      <w:proofErr w:type="spellEnd"/>
      <w:r w:rsidRPr="0091383C">
        <w:rPr>
          <w:i/>
        </w:rPr>
        <w:t xml:space="preserve"> femmes: </w:t>
      </w:r>
      <w:proofErr w:type="spellStart"/>
      <w:r w:rsidRPr="0091383C">
        <w:rPr>
          <w:i/>
        </w:rPr>
        <w:t>autour</w:t>
      </w:r>
      <w:proofErr w:type="spellEnd"/>
      <w:r w:rsidRPr="0091383C">
        <w:rPr>
          <w:i/>
        </w:rPr>
        <w:t xml:space="preserve"> de l’</w:t>
      </w:r>
      <w:proofErr w:type="spellStart"/>
      <w:r w:rsidRPr="0091383C">
        <w:rPr>
          <w:i/>
        </w:rPr>
        <w:t>œuvre</w:t>
      </w:r>
      <w:proofErr w:type="spellEnd"/>
      <w:r w:rsidRPr="0091383C">
        <w:rPr>
          <w:i/>
        </w:rPr>
        <w:t xml:space="preserve"> </w:t>
      </w:r>
      <w:proofErr w:type="spellStart"/>
      <w:r w:rsidRPr="0091383C">
        <w:rPr>
          <w:i/>
        </w:rPr>
        <w:t>politique</w:t>
      </w:r>
      <w:proofErr w:type="spellEnd"/>
      <w:r w:rsidRPr="0091383C">
        <w:rPr>
          <w:i/>
        </w:rPr>
        <w:t xml:space="preserve">, </w:t>
      </w:r>
      <w:proofErr w:type="spellStart"/>
      <w:r w:rsidRPr="0091383C">
        <w:rPr>
          <w:i/>
        </w:rPr>
        <w:t>théorique</w:t>
      </w:r>
      <w:proofErr w:type="spellEnd"/>
      <w:r w:rsidRPr="0091383C">
        <w:rPr>
          <w:i/>
        </w:rPr>
        <w:t xml:space="preserve"> et </w:t>
      </w:r>
      <w:proofErr w:type="spellStart"/>
      <w:r w:rsidRPr="0091383C">
        <w:rPr>
          <w:i/>
        </w:rPr>
        <w:t>littéraire</w:t>
      </w:r>
      <w:proofErr w:type="spellEnd"/>
      <w:r w:rsidRPr="0091383C">
        <w:rPr>
          <w:i/>
        </w:rPr>
        <w:t xml:space="preserve"> de </w:t>
      </w:r>
      <w:proofErr w:type="spellStart"/>
      <w:r w:rsidRPr="0091383C">
        <w:rPr>
          <w:i/>
        </w:rPr>
        <w:t>Monique</w:t>
      </w:r>
      <w:proofErr w:type="spellEnd"/>
      <w:r w:rsidRPr="0091383C">
        <w:rPr>
          <w:i/>
        </w:rPr>
        <w:t xml:space="preserve"> </w:t>
      </w:r>
      <w:proofErr w:type="spellStart"/>
      <w:r w:rsidRPr="0091383C">
        <w:rPr>
          <w:i/>
        </w:rPr>
        <w:t>Wittig</w:t>
      </w:r>
      <w:proofErr w:type="spellEnd"/>
      <w:r w:rsidRPr="0091383C">
        <w:t xml:space="preserve">, Paris, </w:t>
      </w:r>
      <w:proofErr w:type="spellStart"/>
      <w:r w:rsidRPr="0091383C">
        <w:t>éditions</w:t>
      </w:r>
      <w:proofErr w:type="spellEnd"/>
      <w:r w:rsidRPr="0091383C">
        <w:t xml:space="preserve"> </w:t>
      </w:r>
      <w:proofErr w:type="spellStart"/>
      <w:r w:rsidRPr="0091383C">
        <w:t>gaies</w:t>
      </w:r>
      <w:proofErr w:type="spellEnd"/>
      <w:r w:rsidRPr="0091383C">
        <w:t xml:space="preserve"> et </w:t>
      </w:r>
      <w:proofErr w:type="spellStart"/>
      <w:r w:rsidRPr="0091383C">
        <w:t>lesbiennes</w:t>
      </w:r>
      <w:proofErr w:type="spellEnd"/>
      <w:r w:rsidRPr="0091383C">
        <w:t xml:space="preserve">, </w:t>
      </w:r>
      <w:proofErr w:type="spellStart"/>
      <w:r w:rsidRPr="0091383C">
        <w:t>octobre</w:t>
      </w:r>
      <w:proofErr w:type="spellEnd"/>
      <w:r w:rsidRPr="0091383C">
        <w:t xml:space="preserve"> 2002.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283"/>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3C8"/>
    <w:rsid w:val="002E1051"/>
    <w:rsid w:val="00337A8C"/>
    <w:rsid w:val="004649E5"/>
    <w:rsid w:val="004B222A"/>
    <w:rsid w:val="005F054B"/>
    <w:rsid w:val="006921B8"/>
    <w:rsid w:val="006A42DB"/>
    <w:rsid w:val="006C54B4"/>
    <w:rsid w:val="006E6816"/>
    <w:rsid w:val="00737C35"/>
    <w:rsid w:val="007C22D1"/>
    <w:rsid w:val="0083333B"/>
    <w:rsid w:val="008A27E1"/>
    <w:rsid w:val="008D79FB"/>
    <w:rsid w:val="0091383C"/>
    <w:rsid w:val="00AB102B"/>
    <w:rsid w:val="00B763C8"/>
    <w:rsid w:val="00BD1738"/>
    <w:rsid w:val="00CA352D"/>
    <w:rsid w:val="00E42380"/>
    <w:rsid w:val="00F5554F"/>
    <w:rsid w:val="00FE4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0D098-74AF-442E-9691-29A91E0F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921B8"/>
    <w:rPr>
      <w:sz w:val="20"/>
      <w:szCs w:val="20"/>
    </w:rPr>
  </w:style>
  <w:style w:type="character" w:customStyle="1" w:styleId="TestonotaapidipaginaCarattere">
    <w:name w:val="Testo nota a piè di pagina Carattere"/>
    <w:link w:val="Testonotaapidipagina"/>
    <w:uiPriority w:val="99"/>
    <w:semiHidden/>
    <w:rsid w:val="006921B8"/>
    <w:rPr>
      <w:lang w:eastAsia="en-US"/>
    </w:rPr>
  </w:style>
  <w:style w:type="character" w:styleId="Rimandonotaapidipagina">
    <w:name w:val="footnote reference"/>
    <w:uiPriority w:val="99"/>
    <w:semiHidden/>
    <w:unhideWhenUsed/>
    <w:rsid w:val="006921B8"/>
    <w:rPr>
      <w:vertAlign w:val="superscript"/>
    </w:rPr>
  </w:style>
  <w:style w:type="paragraph" w:styleId="Testonotadichiusura">
    <w:name w:val="endnote text"/>
    <w:basedOn w:val="Normale"/>
    <w:link w:val="TestonotadichiusuraCarattere"/>
    <w:uiPriority w:val="99"/>
    <w:semiHidden/>
    <w:unhideWhenUsed/>
    <w:rsid w:val="00CA352D"/>
    <w:rPr>
      <w:sz w:val="20"/>
      <w:szCs w:val="20"/>
    </w:rPr>
  </w:style>
  <w:style w:type="character" w:customStyle="1" w:styleId="TestonotadichiusuraCarattere">
    <w:name w:val="Testo nota di chiusura Carattere"/>
    <w:link w:val="Testonotadichiusura"/>
    <w:uiPriority w:val="99"/>
    <w:semiHidden/>
    <w:rsid w:val="00CA352D"/>
    <w:rPr>
      <w:lang w:eastAsia="en-US"/>
    </w:rPr>
  </w:style>
  <w:style w:type="character" w:styleId="Rimandonotadichiusura">
    <w:name w:val="endnote reference"/>
    <w:uiPriority w:val="99"/>
    <w:semiHidden/>
    <w:unhideWhenUsed/>
    <w:rsid w:val="00CA3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8914">
      <w:bodyDiv w:val="1"/>
      <w:marLeft w:val="0"/>
      <w:marRight w:val="0"/>
      <w:marTop w:val="0"/>
      <w:marBottom w:val="0"/>
      <w:divBdr>
        <w:top w:val="none" w:sz="0" w:space="0" w:color="auto"/>
        <w:left w:val="none" w:sz="0" w:space="0" w:color="auto"/>
        <w:bottom w:val="none" w:sz="0" w:space="0" w:color="auto"/>
        <w:right w:val="none" w:sz="0" w:space="0" w:color="auto"/>
      </w:divBdr>
    </w:div>
    <w:div w:id="566191655">
      <w:bodyDiv w:val="1"/>
      <w:marLeft w:val="0"/>
      <w:marRight w:val="0"/>
      <w:marTop w:val="0"/>
      <w:marBottom w:val="0"/>
      <w:divBdr>
        <w:top w:val="none" w:sz="0" w:space="0" w:color="auto"/>
        <w:left w:val="none" w:sz="0" w:space="0" w:color="auto"/>
        <w:bottom w:val="none" w:sz="0" w:space="0" w:color="auto"/>
        <w:right w:val="none" w:sz="0" w:space="0" w:color="auto"/>
      </w:divBdr>
    </w:div>
    <w:div w:id="19999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F07D-DD18-4AD0-B7B4-26993A71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11503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2022-01-26T19:31:00Z</dcterms:created>
  <dcterms:modified xsi:type="dcterms:W3CDTF">2022-01-26T19:31:00Z</dcterms:modified>
</cp:coreProperties>
</file>